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8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2970"/>
        <w:gridCol w:w="3340"/>
      </w:tblGrid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361983" cy="952818"/>
                      <wp:effectExtent l="0" t="0" r="0" b="0"/>
                      <wp:docPr id="1073741827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983" cy="952818"/>
                                <a:chOff x="0" y="0"/>
                                <a:chExt cx="1361982" cy="952817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361983" cy="952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.jpeg" descr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983" cy="95281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0,0" coordsize="1361983,952818">
                      <v:rect id="_x0000_s1027" style="position:absolute;left:0;top:0;width:1361982;height:95281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1983;height:952818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lang w:val="it-IT"/>
              </w:rPr>
            </w:pPr>
          </w:p>
          <w:p>
            <w:pPr>
              <w:pStyle w:val="Normale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rtl w:val="0"/>
                <w:lang w:val="it-IT"/>
              </w:rPr>
              <w:t xml:space="preserve">ISTITUTO Superiore </w:t>
            </w:r>
            <w:r>
              <w:rPr>
                <w:rFonts w:ascii="Arial Unicode MS" w:cs="Arial Unicode MS" w:hAnsi="Arial Unicode MS" w:eastAsia="Arial Unicode MS"/>
                <w:sz w:val="25"/>
                <w:szCs w:val="25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rtl w:val="0"/>
                <w:lang w:val="it-IT"/>
              </w:rPr>
              <w:t>Pascal/Comandini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Style w:val="Nessuno"/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P.le Macrelli, 100 </w:t>
            </w:r>
            <w:r>
              <w:rPr>
                <w:rFonts w:ascii="Arial Unicode MS" w:cs="Arial Unicode MS" w:hAnsi="Arial Unicode MS" w:eastAsia="Arial Unicode MS"/>
                <w:sz w:val="20"/>
                <w:szCs w:val="20"/>
                <w:lang w:val="it-IT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 xml:space="preserve">47521 Cesena </w:t>
            </w:r>
            <w:r>
              <w:rPr>
                <w:rFonts w:ascii="Arial Unicode MS" w:cs="Arial Unicode MS" w:hAnsi="Arial Unicode MS" w:eastAsia="Arial Unicode MS"/>
                <w:sz w:val="20"/>
                <w:szCs w:val="20"/>
                <w:lang w:val="it-IT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 xml:space="preserve">Tel. +39 054722792 </w:t>
            </w:r>
            <w:r>
              <w:rPr>
                <w:rFonts w:ascii="Arial Unicode MS" w:cs="Arial Unicode MS" w:hAnsi="Arial Unicode MS" w:eastAsia="Arial Unicode MS"/>
                <w:sz w:val="20"/>
                <w:szCs w:val="20"/>
                <w:lang w:val="it-IT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Cod.fisc. 90076540401 - Cod.Mecc. FOIS01100L</w:t>
            </w:r>
            <w:r>
              <w:rPr>
                <w:rFonts w:ascii="Arial Unicode MS" w:cs="Arial Unicode MS" w:hAnsi="Arial Unicode MS" w:eastAsia="Arial Unicode MS"/>
                <w:sz w:val="20"/>
                <w:szCs w:val="20"/>
                <w:lang w:val="it-IT"/>
              </w:rPr>
              <w:br w:type="textWrapping"/>
            </w:r>
            <w:r>
              <w:rPr>
                <w:rStyle w:val="Hyperlink.0"/>
                <w:sz w:val="20"/>
                <w:szCs w:val="20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u w:val="single"/>
                <w:lang w:val="it-IT"/>
              </w:rPr>
              <w:instrText xml:space="preserve"> HYPERLINK "mailto:FOIS01100L@istruzione.it"</w:instrText>
            </w:r>
            <w:r>
              <w:rPr>
                <w:rStyle w:val="Hyperlink.0"/>
                <w:sz w:val="20"/>
                <w:szCs w:val="20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u w:val="single"/>
                <w:rtl w:val="0"/>
                <w:lang w:val="it-IT"/>
              </w:rPr>
              <w:t>FOIS01100L@istruzione.it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u w:val="single"/>
                <w:lang w:val="it-IT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u w:val="single"/>
                <w:lang w:val="it-IT"/>
              </w:rPr>
              <w:instrText xml:space="preserve"> HYPERLINK "mailto:FOIS01100L@pec.istruzione.it"</w:instrText>
            </w:r>
            <w:r>
              <w:rPr>
                <w:rStyle w:val="Hyperlink.1"/>
                <w:sz w:val="20"/>
                <w:szCs w:val="20"/>
                <w:u w:val="single"/>
                <w:lang w:val="it-IT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u w:val="single"/>
                <w:rtl w:val="0"/>
                <w:lang w:val="it-IT"/>
              </w:rPr>
              <w:t>FOIS01100L@pec.istruzione.it</w:t>
            </w:r>
            <w:r>
              <w:rPr/>
              <w:fldChar w:fldCharType="end" w:fldLock="0"/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636028" cy="885801"/>
                      <wp:effectExtent l="0" t="0" r="0" b="0"/>
                      <wp:docPr id="1073741830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6028" cy="885801"/>
                                <a:chOff x="0" y="0"/>
                                <a:chExt cx="1636027" cy="885800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1636028" cy="8858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.jpeg" descr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9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028" cy="88580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28.8pt;height:69.7pt;" coordorigin="0,0" coordsize="1636028,885801">
                      <v:rect id="_x0000_s1030" style="position:absolute;left:0;top:0;width:1636027;height:8858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36028;height:885801;">
                        <v:imagedata r:id="rId5" o:title="image2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Corpo"/>
        <w:widowControl w:val="0"/>
        <w:ind w:left="108" w:hanging="108"/>
      </w:pPr>
    </w:p>
    <w:p>
      <w:pPr>
        <w:pStyle w:val="Corp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Normale"/>
      </w:pPr>
      <w:r>
        <w:rPr>
          <w:rtl w:val="0"/>
        </w:rPr>
        <w:t>Circolare 125-18</w:t>
      </w:r>
    </w:p>
    <w:p>
      <w:pPr>
        <w:pStyle w:val="Normale"/>
        <w:jc w:val="right"/>
      </w:pPr>
      <w:r>
        <w:rPr>
          <w:rtl w:val="0"/>
          <w:lang w:val="it-IT"/>
        </w:rPr>
        <w:t>Cesena, 9/2/19</w:t>
      </w:r>
    </w:p>
    <w:p>
      <w:pPr>
        <w:pStyle w:val="Normale"/>
        <w:tabs>
          <w:tab w:val="left" w:pos="4320"/>
        </w:tabs>
        <w:rPr>
          <w:sz w:val="22"/>
          <w:szCs w:val="22"/>
        </w:rPr>
      </w:pPr>
    </w:p>
    <w:p>
      <w:pPr>
        <w:pStyle w:val="Normale"/>
        <w:tabs>
          <w:tab w:val="left" w:pos="4320"/>
        </w:tabs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Oggetto: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ASSEMBLEA UNITARIA  PERSONALE  DOCENTE  e  ATA SNALS</w:t>
      </w: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Si comunica 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 xml:space="preserve">indizione di 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assemblea sindacale in orario di lavoro per tutto il personale DOCENTE E ATA</w:t>
      </w:r>
      <w:r>
        <w:rPr>
          <w:rStyle w:val="Nessuno"/>
          <w:sz w:val="22"/>
          <w:szCs w:val="22"/>
          <w:rtl w:val="0"/>
          <w:lang w:val="it-IT"/>
        </w:rPr>
        <w:t>,</w:t>
      </w: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per il giorno: </w:t>
        <w:tab/>
        <w:tab/>
        <w:tab/>
        <w:tab/>
        <w:t xml:space="preserve">  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16 FEBBRAIO 2019</w:t>
        <w:tab/>
      </w: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  <w:tab/>
        <w:tab/>
      </w: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Presso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: </w:t>
        <w:tab/>
        <w:tab/>
        <w:t xml:space="preserve">Istituto Agrario Garibaldi, Cesena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aula magna- via Savio</w:t>
      </w:r>
    </w:p>
    <w:p>
      <w:pPr>
        <w:pStyle w:val="Normale"/>
        <w:jc w:val="center"/>
        <w:rPr>
          <w:rStyle w:val="Nessuno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orario : 11-13</w:t>
      </w:r>
    </w:p>
    <w:p>
      <w:pPr>
        <w:pStyle w:val="Normale"/>
        <w:jc w:val="center"/>
        <w:rPr>
          <w:sz w:val="22"/>
          <w:szCs w:val="22"/>
        </w:rPr>
      </w:pP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col seguente 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OdG:</w:t>
      </w:r>
    </w:p>
    <w:p>
      <w:pPr>
        <w:pStyle w:val="Normale"/>
        <w:rPr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00" w:lineRule="atLeast"/>
        <w:rPr>
          <w:rStyle w:val="Nessuno"/>
          <w:rFonts w:ascii="Times" w:cs="Times" w:hAnsi="Times" w:eastAsia="Times"/>
          <w:b w:val="1"/>
          <w:bCs w:val="1"/>
          <w:sz w:val="27"/>
          <w:szCs w:val="27"/>
        </w:rPr>
      </w:pPr>
      <w:r>
        <w:rPr>
          <w:rStyle w:val="Nessuno"/>
          <w:rFonts w:ascii="Times" w:hAnsi="Times"/>
          <w:b w:val="1"/>
          <w:bCs w:val="1"/>
          <w:sz w:val="27"/>
          <w:szCs w:val="27"/>
          <w:rtl w:val="0"/>
          <w:lang w:val="it-IT"/>
        </w:rPr>
        <w:t>1 Pensione di anzianit</w:t>
      </w:r>
      <w:r>
        <w:rPr>
          <w:rStyle w:val="Nessuno"/>
          <w:rFonts w:ascii="Times" w:hAnsi="Times" w:hint="default"/>
          <w:b w:val="1"/>
          <w:bCs w:val="1"/>
          <w:sz w:val="27"/>
          <w:szCs w:val="27"/>
          <w:rtl w:val="0"/>
          <w:lang w:val="fr-FR"/>
        </w:rPr>
        <w:t xml:space="preserve">à </w:t>
      </w:r>
      <w:r>
        <w:rPr>
          <w:rStyle w:val="Nessuno"/>
          <w:rFonts w:ascii="Times" w:hAnsi="Times"/>
          <w:b w:val="1"/>
          <w:bCs w:val="1"/>
          <w:sz w:val="27"/>
          <w:szCs w:val="27"/>
          <w:rtl w:val="0"/>
          <w:lang w:val="it-IT"/>
        </w:rPr>
        <w:t xml:space="preserve">quota 100, opzione donna: Cosa </w:t>
      </w:r>
      <w:r>
        <w:rPr>
          <w:rStyle w:val="Nessuno"/>
          <w:rFonts w:ascii="Times" w:hAnsi="Times" w:hint="default"/>
          <w:b w:val="1"/>
          <w:bCs w:val="1"/>
          <w:sz w:val="27"/>
          <w:szCs w:val="27"/>
          <w:rtl w:val="0"/>
          <w:lang w:val="it-IT"/>
        </w:rPr>
        <w:t xml:space="preserve">è </w:t>
      </w:r>
      <w:r>
        <w:rPr>
          <w:rStyle w:val="Nessuno"/>
          <w:rFonts w:ascii="Times" w:hAnsi="Times"/>
          <w:b w:val="1"/>
          <w:bCs w:val="1"/>
          <w:sz w:val="27"/>
          <w:szCs w:val="27"/>
          <w:rtl w:val="0"/>
          <w:lang w:val="it-IT"/>
        </w:rPr>
        <w:t>meglio sapere prima di inoltrare domanda.</w:t>
      </w:r>
      <w:r>
        <w:rPr>
          <w:rStyle w:val="Nessuno"/>
          <w:rFonts w:ascii="Arial Unicode MS" w:cs="Arial Unicode MS" w:hAnsi="Arial Unicode MS" w:eastAsia="Arial Unicode MS"/>
          <w:sz w:val="27"/>
          <w:szCs w:val="27"/>
          <w:lang w:val="it-IT"/>
        </w:rPr>
        <w:br w:type="textWrapping"/>
      </w:r>
      <w:r>
        <w:rPr>
          <w:rStyle w:val="Nessuno"/>
          <w:rFonts w:ascii="Times" w:hAnsi="Times"/>
          <w:b w:val="1"/>
          <w:bCs w:val="1"/>
          <w:sz w:val="27"/>
          <w:szCs w:val="27"/>
          <w:rtl w:val="0"/>
          <w:lang w:val="it-IT"/>
        </w:rPr>
        <w:t>2 Situazione contrattuale.</w:t>
      </w:r>
      <w:r>
        <w:rPr>
          <w:rStyle w:val="Nessuno"/>
          <w:rFonts w:ascii="Arial Unicode MS" w:cs="Arial Unicode MS" w:hAnsi="Arial Unicode MS" w:eastAsia="Arial Unicode MS"/>
          <w:sz w:val="27"/>
          <w:szCs w:val="27"/>
          <w:lang w:val="it-IT"/>
        </w:rPr>
        <w:br w:type="textWrapping"/>
      </w:r>
      <w:r>
        <w:rPr>
          <w:rStyle w:val="Nessuno"/>
          <w:rFonts w:ascii="Times" w:hAnsi="Times"/>
          <w:b w:val="1"/>
          <w:bCs w:val="1"/>
          <w:sz w:val="27"/>
          <w:szCs w:val="27"/>
          <w:rtl w:val="0"/>
          <w:lang w:val="it-IT"/>
        </w:rPr>
        <w:t>3 Varie ed eventuali</w:t>
      </w:r>
      <w:r>
        <w:rPr>
          <w:rStyle w:val="Nessuno"/>
          <w:rFonts w:ascii="Arial Unicode MS" w:cs="Arial Unicode MS" w:hAnsi="Arial Unicode MS" w:eastAsia="Arial Unicode MS"/>
          <w:sz w:val="27"/>
          <w:szCs w:val="27"/>
          <w:lang w:val="it-IT"/>
        </w:rPr>
        <w:br w:type="textWrapping"/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 xml:space="preserve">Secondo le norme vigenti si richiede la dichiarazione preventiva di partecipazione entro le ore </w:t>
      </w:r>
      <w:r>
        <w:rPr>
          <w:rStyle w:val="Nessuno"/>
          <w:b w:val="1"/>
          <w:bCs w:val="1"/>
          <w:rtl w:val="0"/>
          <w:lang w:val="it-IT"/>
        </w:rPr>
        <w:t>10,00 di MERCOLEDI</w:t>
      </w:r>
      <w:r>
        <w:rPr>
          <w:rStyle w:val="Nessuno"/>
          <w:b w:val="1"/>
          <w:bCs w:val="1"/>
          <w:rtl w:val="0"/>
          <w:lang w:val="it-IT"/>
        </w:rPr>
        <w:t xml:space="preserve">’ </w:t>
      </w:r>
      <w:r>
        <w:rPr>
          <w:rStyle w:val="Nessuno"/>
          <w:b w:val="1"/>
          <w:bCs w:val="1"/>
          <w:rtl w:val="0"/>
          <w:lang w:val="it-IT"/>
        </w:rPr>
        <w:t>13 FEBBRAIO 2019, s</w:t>
      </w:r>
      <w:r>
        <w:rPr>
          <w:rtl w:val="0"/>
          <w:lang w:val="it-IT"/>
        </w:rPr>
        <w:t>ugli appositi fogli firma in allegato, per consentire le dovute sostituzioni. Disponibilit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 portineria di entrambi i plessi.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Si chiede ai docenti partecipanti del plesso Pascal che abbiano la SESTA ora di lezione di lasciare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 in modo da rientrare per la SESTA ora di lezione in aula. Gli ATA se aderenti rientrano alla fine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 nel loro plesso per marcare.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I docenti del plesso Pascal che aderiscono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 e hanno la terza ora di lezione termineranno la stessa alle ore 10.50 affidando la classe ai bidelli del piano.</w:t>
      </w: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</w:p>
    <w:p>
      <w:pPr>
        <w:pStyle w:val="Normale"/>
        <w:jc w:val="right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Il DS</w:t>
      </w:r>
    </w:p>
    <w:p>
      <w:pPr>
        <w:pStyle w:val="Normale"/>
        <w:spacing w:line="360" w:lineRule="auto"/>
        <w:jc w:val="both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e"/>
        <w:spacing w:line="360" w:lineRule="auto"/>
        <w:jc w:val="both"/>
      </w:pP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 xml:space="preserve">ASSEMBLEA PERSONALE DOCENTE E ATA 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SNALS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16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/2/19</w:t>
      </w:r>
    </w:p>
    <w:tbl>
      <w:tblPr>
        <w:tblW w:w="83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7"/>
        <w:gridCol w:w="2529"/>
        <w:gridCol w:w="1870"/>
        <w:gridCol w:w="1870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PROFILO (ata/docente)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firma per adesione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Intestazione"/>
        <w:jc w:val="center"/>
      </w:pPr>
      <w:r>
        <w:rPr>
          <w:rStyle w:val="Nessuno"/>
          <w:b w:val="1"/>
          <w:bCs w:val="1"/>
        </w:rPr>
      </w:r>
    </w:p>
    <w:sectPr>
      <w:headerReference w:type="default" r:id="rId6"/>
      <w:footerReference w:type="default" r:id="rId7"/>
      <w:pgSz w:w="11900" w:h="16840" w:orient="portrait"/>
      <w:pgMar w:top="993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6" w:right="0" w:hanging="576"/>
      <w:jc w:val="righ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u w:val="single"/>
      <w:lang w:val="it-IT"/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sz w:val="20"/>
      <w:szCs w:val="20"/>
      <w:u w:val="singl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">
    <w:name w:val="Intestazione"/>
    <w:next w:val="Intestazion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