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hd w:val="clear" w:color="auto" w:fill="ffffff"/>
        <w:spacing w:before="0"/>
        <w:rPr>
          <w:rStyle w:val="Nessuno"/>
          <w:u w:color="212529"/>
        </w:rPr>
      </w:pPr>
      <w:r>
        <w:rPr>
          <w:rStyle w:val="Nessuno"/>
          <w:b w:val="1"/>
          <w:bCs w:val="1"/>
          <w:u w:color="212529"/>
          <w:rtl w:val="0"/>
          <w:lang w:val="it-IT"/>
        </w:rPr>
        <w:t xml:space="preserve">Circolare 135-20 </w:t>
      </w:r>
      <w:r>
        <w:rPr>
          <w:rStyle w:val="Nessuno"/>
          <w:b w:val="1"/>
          <w:bCs w:val="1"/>
          <w:u w:color="212529"/>
        </w:rPr>
        <w:br w:type="textWrapping"/>
      </w:r>
      <w:r>
        <w:rPr>
          <w:rStyle w:val="Nessuno"/>
          <w:u w:color="212529"/>
          <w:rtl w:val="0"/>
          <w:lang w:val="it-IT"/>
        </w:rPr>
        <w:t>Cesena, 12/4/2021</w:t>
        <w:tab/>
        <w:tab/>
        <w:tab/>
        <w:tab/>
        <w:tab/>
        <w:tab/>
      </w:r>
    </w:p>
    <w:p>
      <w:pPr>
        <w:pStyle w:val="Normal (Web)"/>
        <w:shd w:val="clear" w:color="auto" w:fill="ffffff"/>
        <w:spacing w:before="0"/>
        <w:jc w:val="right"/>
        <w:rPr>
          <w:rStyle w:val="Nessuno"/>
          <w:u w:color="212529"/>
        </w:rPr>
      </w:pPr>
      <w:r>
        <w:rPr>
          <w:rStyle w:val="Nessuno"/>
          <w:u w:color="212529"/>
          <w:rtl w:val="0"/>
          <w:lang w:val="it-IT"/>
        </w:rPr>
        <w:t>A tutti gli alunni/e</w:t>
      </w:r>
      <w:r>
        <w:rPr>
          <w:rStyle w:val="Nessuno"/>
          <w:u w:color="212529"/>
        </w:rPr>
        <w:br w:type="textWrapping"/>
      </w:r>
      <w:r>
        <w:rPr>
          <w:rStyle w:val="Nessuno"/>
          <w:u w:color="212529"/>
          <w:rtl w:val="0"/>
          <w:lang w:val="it-IT"/>
        </w:rPr>
        <w:t>A tutte le famiglie</w:t>
      </w:r>
      <w:r>
        <w:rPr>
          <w:rStyle w:val="Nessuno"/>
          <w:u w:color="212529"/>
        </w:rPr>
        <w:br w:type="textWrapping"/>
      </w:r>
      <w:r>
        <w:rPr>
          <w:rStyle w:val="Nessuno"/>
          <w:u w:color="212529"/>
          <w:rtl w:val="0"/>
          <w:lang w:val="it-IT"/>
        </w:rPr>
        <w:t>A tutti i dipendenti della scuola</w:t>
      </w:r>
    </w:p>
    <w:p>
      <w:pPr>
        <w:pStyle w:val="Normal (Web)"/>
        <w:shd w:val="clear" w:color="auto" w:fill="ffffff"/>
        <w:spacing w:before="0"/>
        <w:jc w:val="both"/>
      </w:pPr>
      <w:r>
        <w:rPr>
          <w:rStyle w:val="Nessuno"/>
          <w:b w:val="1"/>
          <w:bCs w:val="1"/>
          <w:u w:color="212529"/>
          <w:rtl w:val="0"/>
          <w:lang w:val="it-IT"/>
        </w:rPr>
        <w:t xml:space="preserve">Oggetto: misure di contenimento anti-COVID in base a ordinanza regionale 43 del 6 aprile e </w:t>
      </w:r>
      <w:r>
        <w:rPr>
          <w:rStyle w:val="Nessuno"/>
          <w:b w:val="1"/>
          <w:bCs w:val="1"/>
          <w:rtl w:val="0"/>
          <w:lang w:val="it-IT"/>
        </w:rPr>
        <w:t>Protocollo condiviso di aggiornamento delle misure per il contrasto e il contenimento della diffusione del virus SARS-CoV-2/COVID-19 negli ambienti di lavoro siglato il 6 aprile</w:t>
      </w:r>
      <w:r>
        <w:rPr>
          <w:rStyle w:val="Nessuno"/>
          <w:b w:val="1"/>
          <w:bCs w:val="1"/>
        </w:rPr>
        <w:br w:type="textWrapping"/>
      </w:r>
    </w:p>
    <w:p>
      <w:pPr>
        <w:pStyle w:val="Normal (Web)"/>
        <w:shd w:val="clear" w:color="auto" w:fill="ffffff"/>
        <w:spacing w:before="0"/>
        <w:jc w:val="both"/>
      </w:pPr>
      <w:r>
        <w:rPr>
          <w:rStyle w:val="Nessuno A"/>
          <w:rtl w:val="0"/>
          <w:lang w:val="it-IT"/>
        </w:rPr>
        <w:t xml:space="preserve">La presente circolare riporta alcune misure previste dai documenti recentissimi indicati in oggetto di impatto importante nella vita scolastica e personale degli utenti della scuola (alunni) e dei dipendenti, </w:t>
      </w:r>
      <w:r>
        <w:rPr>
          <w:rStyle w:val="Nessuno"/>
          <w:u w:val="single"/>
          <w:rtl w:val="0"/>
          <w:lang w:val="it-IT"/>
        </w:rPr>
        <w:t>misure che diventano immediatamente efficaci e operative a far data dalla pubblicazione della presente.</w:t>
      </w:r>
    </w:p>
    <w:p>
      <w:pPr>
        <w:pStyle w:val="Normal (Web)"/>
        <w:shd w:val="clear" w:color="auto" w:fill="ffffff"/>
        <w:spacing w:before="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ORDINANZA REGIONALE N. 43 DELLA REGIONE EMILIA ROMAGNA, IN VIGORE DAL 6 APRILE 2021</w:t>
      </w:r>
    </w:p>
    <w:p>
      <w:pPr>
        <w:pStyle w:val="Normal (Web)"/>
        <w:shd w:val="clear" w:color="auto" w:fill="ffffff"/>
        <w:spacing w:before="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Contact Tracing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spacing w:before="0"/>
        <w:ind w:right="0"/>
        <w:jc w:val="both"/>
        <w:rPr>
          <w:rtl w:val="0"/>
          <w:lang w:val="it-IT"/>
        </w:rPr>
      </w:pPr>
      <w:r>
        <w:rPr>
          <w:rStyle w:val="Nessuno A"/>
          <w:rtl w:val="0"/>
          <w:lang w:val="it-IT"/>
        </w:rPr>
        <w:t>ALUNNO O DIPENDENTE A CONTATTO STRETTO DI UN POSITIVO</w:t>
      </w:r>
      <w:r>
        <w:rPr>
          <w:rStyle w:val="Nessuno A"/>
        </w:rPr>
        <w:br w:type="textWrapping"/>
      </w:r>
      <w:r>
        <w:rPr>
          <w:rStyle w:val="Nessuno A"/>
          <w:rtl w:val="0"/>
          <w:lang w:val="it-IT"/>
        </w:rPr>
        <w:t>Per la ricerca dei contatti stretti andranno considerati i 2 giorni precedenti la data di effettuazione del tampone o di inizio sintomi del caso Covid-19.</w:t>
      </w:r>
      <w:r>
        <w:rPr>
          <w:rStyle w:val="Nessuno A"/>
        </w:rPr>
        <w:br w:type="textWrapping"/>
      </w:r>
      <w:r>
        <w:rPr>
          <w:rStyle w:val="Nessuno A"/>
          <w:rtl w:val="0"/>
          <w:lang w:val="it-IT"/>
        </w:rPr>
        <w:t xml:space="preserve">- La durata della quarantena dei contatti stretti </w:t>
      </w:r>
      <w:r>
        <w:rPr>
          <w:rStyle w:val="Nessuno A"/>
          <w:rtl w:val="0"/>
          <w:lang w:val="it-IT"/>
        </w:rPr>
        <w:t xml:space="preserve">è </w:t>
      </w:r>
      <w:r>
        <w:rPr>
          <w:rStyle w:val="Nessuno A"/>
          <w:rtl w:val="0"/>
          <w:lang w:val="it-IT"/>
        </w:rPr>
        <w:t xml:space="preserve">di 14 giorni dall'ultimo contatto con il caso ed </w:t>
      </w:r>
      <w:r>
        <w:rPr>
          <w:rStyle w:val="Nessuno A"/>
          <w:rtl w:val="0"/>
          <w:lang w:val="it-IT"/>
        </w:rPr>
        <w:t xml:space="preserve">è </w:t>
      </w:r>
      <w:r>
        <w:rPr>
          <w:rStyle w:val="Nessuno A"/>
          <w:rtl w:val="0"/>
          <w:lang w:val="it-IT"/>
        </w:rPr>
        <w:t>previsto un tampone molecolare al quattordicesimo giorno. Qualora il contatto stretto rifiuti il tampone al quattordicesimo giorno, la quarantena viene prolungata fino al ventunesimo giorno dall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ultima data di contatto con il caso, e la riammissione alla frequenza avverr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senza test finale.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spacing w:before="0"/>
        <w:ind w:right="0"/>
        <w:jc w:val="both"/>
        <w:rPr>
          <w:rtl w:val="0"/>
          <w:lang w:val="it-IT"/>
        </w:rPr>
      </w:pPr>
      <w:r>
        <w:rPr>
          <w:rStyle w:val="Nessuno A"/>
          <w:rtl w:val="0"/>
          <w:lang w:val="it-IT"/>
        </w:rPr>
        <w:t>ALUNNO O DIPENDENTE RISULTATO POSITIVO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Il caso accertato positivo rientra a scuola con attestazione del Dipartimento di Sanit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Pubblica rilasciato a seguito di esito negativo di tampone molecolare eseguito al quattordicesimo giorno ( se asintomatico da almeno 3 giorni) dalla comparsa della positivit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o dei sintomi (eccetto anosmia e ageusia/disgeusia). Qualora il test molecolare al quattordicesimo giorno risulti positivo, riprender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 xml:space="preserve">la frequenza al ventunesimo giorno dopo test molecolare negativo. </w:t>
      </w:r>
      <w:r>
        <w:rPr>
          <w:rStyle w:val="Nessuno"/>
          <w:rFonts w:ascii="Times New Roman" w:cs="Times New Roman" w:hAnsi="Times New Roman" w:eastAsia="Times New Roman"/>
        </w:rPr>
        <w:br w:type="textWrapping"/>
      </w:r>
      <w:r>
        <w:rPr>
          <w:rStyle w:val="Nessuno"/>
          <w:rFonts w:ascii="Times New Roman" w:hAnsi="Times New Roman"/>
          <w:rtl w:val="0"/>
          <w:lang w:val="it-IT"/>
        </w:rPr>
        <w:t>I casi di permanente positivit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 xml:space="preserve">al 21 giorno verranno direttamente valutati dai DSP.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Il Dipartimento di sanit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Pubblica individua i contatti stretti tra gli alunni/studenti/compagni di classe e il personale scolastico che hanno avuto presenza prolungata e in significativa interazione con il caso, nelle 48 ore precedenti l</w:t>
      </w:r>
      <w:r>
        <w:rPr>
          <w:rStyle w:val="Nessuno"/>
          <w:rFonts w:ascii="Arial Unicode MS" w:hAnsi="Arial Unicode MS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esordio dei sintomi/effettuazione del tampone del caso confermato sintomatico/asintomatico.</w:t>
      </w:r>
      <w:r>
        <w:rPr>
          <w:rStyle w:val="Nessuno"/>
          <w:rFonts w:ascii="Times New Roman" w:cs="Times New Roman" w:hAnsi="Times New Roman" w:eastAsia="Times New Roman"/>
        </w:rPr>
        <w:br w:type="textWrapping"/>
      </w:r>
      <w:r>
        <w:rPr>
          <w:rStyle w:val="Nessuno"/>
          <w:rFonts w:ascii="Times New Roman" w:hAnsi="Times New Roman"/>
          <w:rtl w:val="0"/>
          <w:lang w:val="it-IT"/>
        </w:rPr>
        <w:t xml:space="preserve">Gli alunni della classe sono considerati tutti contatti stretti.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en-US"/>
        </w:rPr>
        <w:t>I docenti</w:t>
      </w:r>
      <w:r>
        <w:rPr>
          <w:rStyle w:val="Nessuno"/>
          <w:rFonts w:ascii="Times New Roman" w:hAnsi="Times New Roman"/>
          <w:rtl w:val="0"/>
          <w:lang w:val="it-IT"/>
        </w:rPr>
        <w:t xml:space="preserve"> non sono individuati come contatti stretti: dovranno effettuare con immediatezza un test molecolare di screening e, in attesa dell</w:t>
      </w:r>
      <w:r>
        <w:rPr>
          <w:rStyle w:val="Nessuno"/>
          <w:rFonts w:ascii="Arial Unicode MS" w:hAnsi="Arial Unicode MS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esito dell</w:t>
      </w:r>
      <w:r>
        <w:rPr>
          <w:rStyle w:val="Nessuno"/>
          <w:rFonts w:ascii="Arial Unicode MS" w:hAnsi="Arial Unicode MS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analisi, potranno recarsi al lavoro senza per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ò </w:t>
      </w:r>
      <w:r>
        <w:rPr>
          <w:rStyle w:val="Nessuno"/>
          <w:rFonts w:ascii="Times New Roman" w:hAnsi="Times New Roman"/>
          <w:rtl w:val="0"/>
          <w:lang w:val="it-IT"/>
        </w:rPr>
        <w:t>avere contatti con la classe. Qualora l</w:t>
      </w:r>
      <w:r>
        <w:rPr>
          <w:rStyle w:val="Nessuno"/>
          <w:rFonts w:ascii="Arial Unicode MS" w:hAnsi="Arial Unicode MS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esito risulti negativo potranno riprendere l</w:t>
      </w:r>
      <w:r>
        <w:rPr>
          <w:rStyle w:val="Nessuno"/>
          <w:rFonts w:ascii="Arial Unicode MS" w:hAnsi="Arial Unicode MS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 xml:space="preserve">regolare.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Qualora il caso COVID coinvolga un docente, gli alunni delle classi coinvolte sospenderanno la frequenza fino all</w:t>
      </w:r>
      <w:r>
        <w:rPr>
          <w:rStyle w:val="Nessuno"/>
          <w:rFonts w:ascii="Arial Unicode MS" w:hAnsi="Arial Unicode MS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esito negativo di un test di screening (antigenico o molecolare) che verr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effettuato da parte dei DSP.</w:t>
      </w:r>
      <w:r>
        <w:rPr>
          <w:rStyle w:val="Nessuno"/>
          <w:rFonts w:ascii="Times New Roman" w:cs="Times New Roman" w:hAnsi="Times New Roman" w:eastAsia="Times New Roman"/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  <w:rPr>
          <w:rStyle w:val="Nessuno"/>
          <w:rFonts w:ascii="Times New Roman" w:cs="Times New Roman" w:hAnsi="Times New Roman" w:eastAsia="Times New Roman"/>
          <w:b w:val="1"/>
          <w:bCs w:val="1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Misure aggiuntive di contenimento della diffusione del contagio.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In ragione dell</w:t>
      </w:r>
      <w:r>
        <w:rPr>
          <w:rStyle w:val="Nessuno"/>
          <w:rFonts w:ascii="Arial Unicode MS" w:hAnsi="Arial Unicode MS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attuale andamento epidemiologico, devono essere assicurate in ambito scolastico le seguenti azioni: </w:t>
      </w:r>
    </w:p>
    <w:p>
      <w:pPr>
        <w:pStyle w:val="Di default"/>
        <w:numPr>
          <w:ilvl w:val="0"/>
          <w:numId w:val="4"/>
        </w:numPr>
        <w:bidi w:val="0"/>
        <w:spacing w:before="0" w:after="293" w:line="240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u w:val="single"/>
          <w:rtl w:val="0"/>
          <w:lang w:val="it-IT"/>
        </w:rPr>
        <w:t xml:space="preserve">mantenere ampia parte della finestratura aperta durante le lezioni </w:t>
      </w:r>
      <w:r>
        <w:rPr>
          <w:rStyle w:val="Nessuno A"/>
          <w:rFonts w:ascii="Times New Roman" w:hAnsi="Times New Roman"/>
          <w:rtl w:val="0"/>
          <w:lang w:val="it-IT"/>
        </w:rPr>
        <w:t>( anche in relazione alle attuali favorevoli condizioni climatiche ) per favorire il ricambio d'aria naturale negli ambienti interni, lasciando le porte aperte almeno ad ogni cambio d</w:t>
      </w:r>
      <w:r>
        <w:rPr>
          <w:rStyle w:val="Nessuno"/>
          <w:rFonts w:ascii="Arial Unicode MS" w:hAnsi="Arial Unicode MS" w:hint="default"/>
          <w:rtl w:val="0"/>
          <w:lang w:val="it-IT"/>
        </w:rPr>
        <w:t>’</w:t>
      </w:r>
      <w:r>
        <w:rPr>
          <w:rStyle w:val="Nessuno A"/>
          <w:rFonts w:ascii="Times New Roman" w:hAnsi="Times New Roman"/>
          <w:rtl w:val="0"/>
          <w:lang w:val="it-IT"/>
        </w:rPr>
        <w:t xml:space="preserve">ora; </w:t>
      </w:r>
    </w:p>
    <w:p>
      <w:pPr>
        <w:pStyle w:val="Di default"/>
        <w:numPr>
          <w:ilvl w:val="0"/>
          <w:numId w:val="4"/>
        </w:numPr>
        <w:bidi w:val="0"/>
        <w:spacing w:before="0" w:after="293" w:line="240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u w:val="single"/>
          <w:rtl w:val="0"/>
          <w:lang w:val="it-IT"/>
        </w:rPr>
        <w:t>svolgere l</w:t>
      </w:r>
      <w:r>
        <w:rPr>
          <w:rStyle w:val="Nessuno"/>
          <w:rFonts w:ascii="Arial Unicode MS" w:hAnsi="Arial Unicode MS" w:hint="default"/>
          <w:u w:val="single"/>
          <w:rtl w:val="0"/>
          <w:lang w:val="it-IT"/>
        </w:rPr>
        <w:t>’</w:t>
      </w:r>
      <w:r>
        <w:rPr>
          <w:rStyle w:val="Nessuno"/>
          <w:rFonts w:ascii="Times New Roman" w:hAnsi="Times New Roman"/>
          <w:u w:val="single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u w:val="single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u w:val="single"/>
          <w:rtl w:val="0"/>
          <w:lang w:val="it-IT"/>
        </w:rPr>
        <w:t>motoria esclusivamente all</w:t>
      </w:r>
      <w:r>
        <w:rPr>
          <w:rStyle w:val="Nessuno"/>
          <w:rFonts w:ascii="Arial Unicode MS" w:hAnsi="Arial Unicode MS" w:hint="default"/>
          <w:u w:val="single"/>
          <w:rtl w:val="0"/>
          <w:lang w:val="it-IT"/>
        </w:rPr>
        <w:t>’</w:t>
      </w:r>
      <w:r>
        <w:rPr>
          <w:rStyle w:val="Nessuno"/>
          <w:rFonts w:ascii="Times New Roman" w:hAnsi="Times New Roman"/>
          <w:u w:val="single"/>
          <w:rtl w:val="0"/>
          <w:lang w:val="it-IT"/>
        </w:rPr>
        <w:t>aperto nel rispetto delle norme di distanziamento</w:t>
      </w:r>
      <w:r>
        <w:rPr>
          <w:rStyle w:val="Nessuno A"/>
          <w:rFonts w:ascii="Times New Roman" w:hAnsi="Times New Roman"/>
          <w:rtl w:val="0"/>
          <w:lang w:val="it-IT"/>
        </w:rPr>
        <w:t xml:space="preserve"> interpersonale e senza alcun assembramento, con la prescrizione che </w:t>
      </w:r>
      <w:r>
        <w:rPr>
          <w:rStyle w:val="Nessuno A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 A"/>
          <w:rFonts w:ascii="Times New Roman" w:hAnsi="Times New Roman"/>
          <w:rtl w:val="0"/>
          <w:lang w:val="it-IT"/>
        </w:rPr>
        <w:t>interdetto l'uso di spogliatoi interni. In caso di maltempo, si pu</w:t>
      </w:r>
      <w:r>
        <w:rPr>
          <w:rStyle w:val="Nessuno A"/>
          <w:rFonts w:ascii="Times New Roman" w:hAnsi="Times New Roman" w:hint="default"/>
          <w:rtl w:val="0"/>
          <w:lang w:val="it-IT"/>
        </w:rPr>
        <w:t xml:space="preserve">ò </w:t>
      </w:r>
      <w:r>
        <w:rPr>
          <w:rStyle w:val="Nessuno A"/>
          <w:rFonts w:ascii="Times New Roman" w:hAnsi="Times New Roman"/>
          <w:rtl w:val="0"/>
          <w:lang w:val="it-IT"/>
        </w:rPr>
        <w:t>svolgere l</w:t>
      </w:r>
      <w:r>
        <w:rPr>
          <w:rStyle w:val="Nessuno A"/>
          <w:rFonts w:ascii="Times New Roman" w:hAnsi="Times New Roman" w:hint="default"/>
          <w:rtl w:val="0"/>
          <w:lang w:val="it-IT"/>
        </w:rPr>
        <w:t>’</w:t>
      </w:r>
      <w:r>
        <w:rPr>
          <w:rStyle w:val="Nessuno A"/>
          <w:rFonts w:ascii="Times New Roman" w:hAnsi="Times New Roman"/>
          <w:rtl w:val="0"/>
          <w:lang w:val="it-IT"/>
        </w:rPr>
        <w:t>attivit</w:t>
      </w:r>
      <w:r>
        <w:rPr>
          <w:rStyle w:val="Nessuno A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 A"/>
          <w:rFonts w:ascii="Times New Roman" w:hAnsi="Times New Roman"/>
          <w:rtl w:val="0"/>
          <w:lang w:val="it-IT"/>
        </w:rPr>
        <w:t>al coperto in palestra fermo restando il distanziamento di 2m e l</w:t>
      </w:r>
      <w:r>
        <w:rPr>
          <w:rStyle w:val="Nessuno A"/>
          <w:rFonts w:ascii="Times New Roman" w:hAnsi="Times New Roman" w:hint="default"/>
          <w:rtl w:val="0"/>
          <w:lang w:val="it-IT"/>
        </w:rPr>
        <w:t>’</w:t>
      </w:r>
      <w:r>
        <w:rPr>
          <w:rStyle w:val="Nessuno A"/>
          <w:rFonts w:ascii="Times New Roman" w:hAnsi="Times New Roman"/>
          <w:rtl w:val="0"/>
          <w:lang w:val="it-IT"/>
        </w:rPr>
        <w:t>esecuzione di soli esercizi individuali senza allenamenti a squadre.</w:t>
      </w:r>
      <w:r>
        <w:rPr>
          <w:rStyle w:val="Nessuno A"/>
          <w:rFonts w:ascii="Times New Roman" w:hAnsi="Times New Roman"/>
          <w:rtl w:val="0"/>
          <w:lang w:val="it-IT"/>
        </w:rPr>
        <w:t xml:space="preserve"> [questa specifica misura resta in vigore fino al 30 aprile in attesa poi di successive indicazioni]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Di contro, non devono essere permessi assembramenti in occasione dei momenti di ingresso/uscita e ricreazione </w:t>
      </w:r>
      <w:r>
        <w:rPr>
          <w:rStyle w:val="Nessuno"/>
          <w:rFonts w:ascii="Times New Roman" w:cs="Times New Roman" w:hAnsi="Times New Roman" w:eastAsia="Times New Roman"/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  <w:jc w:val="both"/>
        <w:rPr>
          <w:rStyle w:val="Nessuno"/>
          <w:rFonts w:ascii="Times New Roman" w:cs="Times New Roman" w:hAnsi="Times New Roman" w:eastAsia="Times New Roman"/>
          <w:b w:val="1"/>
          <w:bCs w:val="1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Precisazioni in merito alle misure di prevenzione in caso di personale scolastico vaccinato: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  <w:jc w:val="both"/>
        <w:rPr>
          <w:rStyle w:val="Nessuno"/>
          <w:rFonts w:ascii="Times New Roman" w:cs="Times New Roman" w:hAnsi="Times New Roman" w:eastAsia="Times New Roman"/>
          <w:i w:val="1"/>
          <w:iCs w:val="1"/>
        </w:rPr>
      </w:pPr>
      <w:r>
        <w:rPr>
          <w:rStyle w:val="Nessuno"/>
          <w:rFonts w:ascii="Times New Roman" w:hAnsi="Times New Roman"/>
          <w:i w:val="1"/>
          <w:iCs w:val="1"/>
          <w:rtl w:val="0"/>
          <w:lang w:val="it-IT"/>
        </w:rPr>
        <w:t xml:space="preserve">Si riportano le ultime indicazioni in materia presenti nel Rapporto ISS COVID-19 n. 4/2021 Indicazioni ad interim sulle misure di prevenzione e controllo delle infezioni da SARS-CoV-2 in tema di varianti e vaccinazione anti-COVID-19 </w:t>
      </w:r>
    </w:p>
    <w:p>
      <w:pPr>
        <w:pStyle w:val="Di default"/>
        <w:numPr>
          <w:ilvl w:val="0"/>
          <w:numId w:val="6"/>
        </w:numPr>
        <w:bidi w:val="0"/>
        <w:spacing w:before="0" w:after="240" w:line="240" w:lineRule="auto"/>
        <w:ind w:right="0"/>
        <w:jc w:val="both"/>
        <w:rPr>
          <w:rFonts w:ascii="Times New Roman" w:hAnsi="Times New Roman" w:hint="default"/>
          <w:rtl w:val="0"/>
          <w:lang w:val="it-IT"/>
        </w:rPr>
      </w:pPr>
      <w:r>
        <w:rPr>
          <w:rStyle w:val="Nessuno A A"/>
          <w:rFonts w:ascii="Times New Roman" w:hAnsi="Times New Roman" w:hint="default"/>
          <w:rtl w:val="0"/>
          <w:lang w:val="it-IT"/>
        </w:rPr>
        <w:t> </w:t>
      </w:r>
      <w:r>
        <w:rPr>
          <w:rStyle w:val="Nessuno A A"/>
          <w:rFonts w:ascii="Times New Roman" w:hAnsi="Times New Roman"/>
          <w:rtl w:val="0"/>
          <w:lang w:val="it-IT"/>
        </w:rPr>
        <w:t>Tutti i lavoratori devono continuare a utilizzare rigorosamente i DPI, i dispositivi medici prescritti, l</w:t>
      </w:r>
      <w:r>
        <w:rPr>
          <w:rStyle w:val="Nessuno A A"/>
          <w:rFonts w:ascii="Times New Roman" w:hAnsi="Times New Roman" w:hint="default"/>
          <w:rtl w:val="0"/>
          <w:lang w:val="it-IT"/>
        </w:rPr>
        <w:t>’</w:t>
      </w:r>
      <w:r>
        <w:rPr>
          <w:rStyle w:val="Nessuno A A"/>
          <w:rFonts w:ascii="Times New Roman" w:hAnsi="Times New Roman"/>
          <w:rtl w:val="0"/>
          <w:lang w:val="it-IT"/>
        </w:rPr>
        <w:t>igiene delle mani, il distanziamento fisico e le altre precauzioni secondo la valutazione del rischio, indipendentemente dallo stato di vaccinazione e sono invitati ad aderire a eventuali programmi di screening dell</w:t>
      </w:r>
      <w:r>
        <w:rPr>
          <w:rStyle w:val="Nessuno A A"/>
          <w:rFonts w:ascii="Times New Roman" w:hAnsi="Times New Roman" w:hint="default"/>
          <w:rtl w:val="0"/>
          <w:lang w:val="it-IT"/>
        </w:rPr>
        <w:t>’</w:t>
      </w:r>
      <w:r>
        <w:rPr>
          <w:rStyle w:val="Nessuno A A"/>
          <w:rFonts w:ascii="Times New Roman" w:hAnsi="Times New Roman"/>
          <w:rtl w:val="0"/>
          <w:lang w:val="it-IT"/>
        </w:rPr>
        <w:t xml:space="preserve">infezione. </w:t>
      </w:r>
      <w:r>
        <w:rPr>
          <w:rStyle w:val="Nessuno A A"/>
          <w:rFonts w:ascii="Times New Roman" w:cs="Times New Roman" w:hAnsi="Times New Roman" w:eastAsia="Times New Roman"/>
          <w:lang w:val="it-IT"/>
        </w:rPr>
        <w:br w:type="textWrapping"/>
      </w:r>
      <w:r>
        <w:rPr>
          <w:rStyle w:val="Nessuno"/>
          <w:rFonts w:ascii="Times New Roman" w:hAnsi="Times New Roman"/>
          <w:rtl w:val="0"/>
          <w:lang w:val="ru-RU"/>
        </w:rPr>
        <w:t xml:space="preserve">- </w:t>
      </w:r>
      <w:r>
        <w:rPr>
          <w:rStyle w:val="Nessuno A A"/>
          <w:rFonts w:ascii="Times New Roman" w:hAnsi="Times New Roman" w:hint="default"/>
          <w:rtl w:val="0"/>
          <w:lang w:val="it-IT"/>
        </w:rPr>
        <w:t> </w:t>
      </w:r>
      <w:r>
        <w:rPr>
          <w:rStyle w:val="Nessuno A A"/>
          <w:rFonts w:ascii="Times New Roman" w:hAnsi="Times New Roman"/>
          <w:rtl w:val="0"/>
          <w:lang w:val="it-IT"/>
        </w:rPr>
        <w:t>Se una persona viene in contatto stretto con un caso positivo per SARS-CoV-2, secondo le definizioni previste dalle Circolari del Ministero della Salute, questa deve essere considerata un contatto stretto anche se vaccinata, e devono, pertanto, essere adottate tutte le disposizioni prescritte dalle Autorit</w:t>
      </w:r>
      <w:r>
        <w:rPr>
          <w:rStyle w:val="Nessuno A A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 A A"/>
          <w:rFonts w:ascii="Times New Roman" w:hAnsi="Times New Roman"/>
          <w:rtl w:val="0"/>
          <w:lang w:val="it-IT"/>
        </w:rPr>
        <w:t xml:space="preserve">sanitarie. </w:t>
      </w:r>
      <w:r>
        <w:rPr>
          <w:rStyle w:val="Nessuno A A"/>
          <w:rFonts w:ascii="Times New Roman" w:cs="Times New Roman" w:hAnsi="Times New Roman" w:eastAsia="Times New Roman"/>
          <w:lang w:val="it-IT"/>
        </w:rPr>
        <w:br w:type="textWrapping"/>
        <w:br w:type="textWrapping"/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Controlli interni e controlli esterni 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lang w:val="it-IT"/>
        </w:rPr>
        <w:br w:type="textWrapping"/>
      </w:r>
      <w:r>
        <w:rPr>
          <w:rStyle w:val="Nessuno A A"/>
          <w:rFonts w:ascii="Times New Roman" w:hAnsi="Times New Roman"/>
          <w:rtl w:val="0"/>
          <w:lang w:val="it-IT"/>
        </w:rPr>
        <w:t>Il rispetto della corretta e attenta applicazione dei protocolli COVID-19 in ambito scolastico nonch</w:t>
      </w:r>
      <w:r>
        <w:rPr>
          <w:rStyle w:val="Nessuno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Nessuno A A"/>
          <w:rFonts w:ascii="Times New Roman" w:hAnsi="Times New Roman"/>
          <w:rtl w:val="0"/>
          <w:lang w:val="it-IT"/>
        </w:rPr>
        <w:t xml:space="preserve">delle misure aggiuntive previste nel presente documento sono in capo ai dirigenti scolastici. Si ricorda che </w:t>
      </w:r>
      <w:r>
        <w:rPr>
          <w:rStyle w:val="Nessuno A A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 A A"/>
          <w:rFonts w:ascii="Times New Roman" w:hAnsi="Times New Roman"/>
          <w:rtl w:val="0"/>
          <w:lang w:val="it-IT"/>
        </w:rPr>
        <w:t xml:space="preserve">dovere dei dirigenti scolastici intervenire direttamente sui comportamenti di mancato rispetto delle misure di prevenzione della diffusione del virus (mancato uso della mascherina quando prescritto e non rispetto del distanziamento), in particolare se tenuti dal personale scolastico, che mettono a rischio gli studenti e le loro famiglie, oltre che il personale scolastico stesso. </w:t>
      </w:r>
      <w:r>
        <w:rPr>
          <w:rStyle w:val="Nessuno A A"/>
          <w:rFonts w:ascii="Times New Roman" w:cs="Times New Roman" w:hAnsi="Times New Roman" w:eastAsia="Times New Roman"/>
          <w:lang w:val="it-IT"/>
        </w:rPr>
        <w:br w:type="textWrapping"/>
      </w:r>
    </w:p>
    <w:p>
      <w:pPr>
        <w:pStyle w:val="Normal (Web)"/>
        <w:shd w:val="clear" w:color="auto" w:fill="ffffff"/>
        <w:spacing w:before="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Protocollo condiviso di aggiornamento delle misure per il contrasto e il contenimento della diffusione del virus SARS-CoV-2/COVID-19 negli ambienti di lavoro siglato il 6 aprile</w:t>
      </w:r>
      <w:r>
        <w:rPr>
          <w:rStyle w:val="Nessuno"/>
          <w:b w:val="1"/>
          <w:bCs w:val="1"/>
        </w:rPr>
        <w:br w:type="textWrapping"/>
      </w:r>
    </w:p>
    <w:p>
      <w:pPr>
        <w:pStyle w:val="Normal (Web)"/>
        <w:shd w:val="clear" w:color="auto" w:fill="ffffff"/>
        <w:spacing w:before="0"/>
        <w:jc w:val="both"/>
      </w:pPr>
      <w:r>
        <w:rPr>
          <w:rStyle w:val="Nessuno A"/>
          <w:rtl w:val="0"/>
          <w:lang w:val="it-IT"/>
        </w:rPr>
        <w:t>tutte le misure indicate nel suddetto protocollo si intendono efficaci ed operative a far data dalla pubblicazione della presente circolare salvo misure ulteriori e possibili deroghe o diverse interpretazioni che verranno decise nella riunione di confronto DS-parti sindacali indetta per il 16/4/21 con le RSU, 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RLS, la squadra sicurezza e i rappresentanti sindacali territoriali.</w:t>
      </w:r>
    </w:p>
    <w:p>
      <w:pPr>
        <w:pStyle w:val="Normal (Web)"/>
        <w:shd w:val="clear" w:color="auto" w:fill="ffffff"/>
        <w:spacing w:before="0"/>
        <w:jc w:val="both"/>
        <w:rPr>
          <w:rStyle w:val="Nessuno"/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rmal (Web)"/>
        <w:shd w:val="clear" w:color="auto" w:fill="ffffff"/>
        <w:spacing w:before="0"/>
        <w:jc w:val="both"/>
      </w:pPr>
      <w:r>
        <w:rPr>
          <w:rStyle w:val="Nessuno"/>
          <w:outline w:val="0"/>
          <w:color w:val="212529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Cordiali saluti</w:t>
        <w:tab/>
        <w:tab/>
        <w:tab/>
        <w:tab/>
        <w:tab/>
        <w:tab/>
        <w:tab/>
        <w:tab/>
        <w:tab/>
        <w:tab/>
        <w:tab/>
        <w:t>il DS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/>
      <w:jc w:val="center"/>
      <w:rPr>
        <w:rFonts w:ascii="Arial" w:hAnsi="Arial"/>
        <w:b w:val="1"/>
        <w:bCs w:val="1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740410</wp:posOffset>
          </wp:positionH>
          <wp:positionV relativeFrom="page">
            <wp:posOffset>248284</wp:posOffset>
          </wp:positionV>
          <wp:extent cx="1885950" cy="1212850"/>
          <wp:effectExtent l="0" t="0" r="0" b="0"/>
          <wp:wrapNone/>
          <wp:docPr id="1073741826" name="officeArt object" descr="C:\Users\POSTIG~2\AppData\Local\Temp\lu648210gz.tmp\lu648210h9_tmp_97f50ed045aeafd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POSTIG~2\AppData\Local\Temp\lu648210gz.tmp\lu648210h9_tmp_97f50ed045aeafd4.png" descr="C:\Users\POSTIG~2\AppData\Local\Temp\lu648210gz.tmp\lu648210h9_tmp_97f50ed045aeafd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2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 w:val="1"/>
        <w:bCs w:val="1"/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1590675" cy="1112361"/>
          <wp:effectExtent l="0" t="0" r="0" b="0"/>
          <wp:docPr id="1073741825" name="officeArt object" descr="C:\Users\POSTIG~2\AppData\Local\Temp\lu648210gz.tmp\lu648210h9_tmp_5ab67b9bb1fe4c6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POSTIG~2\AppData\Local\Temp\lu648210gz.tmp\lu648210h9_tmp_5ab67b9bb1fe4c6e.jpg" descr="C:\Users\POSTIG~2\AppData\Local\Temp\lu648210gz.tmp\lu648210h9_tmp_5ab67b9bb1fe4c6e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1123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b w:val="1"/>
        <w:bCs w:val="1"/>
      </w:rPr>
      <w:tab/>
    </w:r>
  </w:p>
  <w:p>
    <w:pPr>
      <w:pStyle w:val="Normal.0"/>
      <w:spacing w:before="100"/>
      <w:jc w:val="center"/>
      <w:rPr>
        <w:rFonts w:ascii="Times New Roman" w:cs="Times New Roman" w:hAnsi="Times New Roman" w:eastAsia="Times New Roman"/>
      </w:rPr>
    </w:pPr>
    <w:r>
      <w:rPr>
        <w:rFonts w:ascii="Arial" w:hAnsi="Arial"/>
        <w:b w:val="1"/>
        <w:bCs w:val="1"/>
        <w:rtl w:val="0"/>
        <w:lang w:val="it-IT"/>
      </w:rPr>
      <w:t xml:space="preserve">ISTITUTO Superiore </w:t>
    </w:r>
    <w:r>
      <w:rPr>
        <w:rFonts w:ascii="Arial" w:cs="Arial" w:hAnsi="Arial" w:eastAsia="Arial"/>
        <w:b w:val="1"/>
        <w:bCs w:val="1"/>
      </w:rPr>
      <w:br w:type="textWrapping"/>
    </w:r>
    <w:r>
      <w:rPr>
        <w:rFonts w:ascii="Arial" w:hAnsi="Arial"/>
        <w:b w:val="1"/>
        <w:bCs w:val="1"/>
        <w:rtl w:val="0"/>
        <w:lang w:val="it-IT"/>
      </w:rPr>
      <w:t>Pascal-Comandini</w:t>
    </w:r>
  </w:p>
  <w:p>
    <w:pPr>
      <w:pStyle w:val="Normal.0"/>
      <w:spacing w:before="119"/>
      <w:jc w:val="center"/>
      <w:rPr>
        <w:rStyle w:val="Nessuno"/>
        <w:rFonts w:ascii="Times New Roman" w:cs="Times New Roman" w:hAnsi="Times New Roman" w:eastAsia="Times New Roman"/>
      </w:rPr>
    </w:pPr>
    <w:r>
      <w:rPr>
        <w:rFonts w:ascii="Times New Roman" w:hAnsi="Times New Roman"/>
        <w:sz w:val="20"/>
        <w:szCs w:val="20"/>
        <w:rtl w:val="0"/>
        <w:lang w:val="it-IT"/>
      </w:rPr>
      <w:t xml:space="preserve">P.le Macrelli, 100 </w:t>
    </w:r>
    <w:r>
      <w:rPr>
        <w:rFonts w:ascii="Times New Roman" w:cs="Times New Roman" w:hAnsi="Times New Roman" w:eastAsia="Times New Roman"/>
        <w:sz w:val="20"/>
        <w:szCs w:val="20"/>
      </w:rPr>
      <w:br w:type="textWrapping"/>
    </w:r>
    <w:r>
      <w:rPr>
        <w:rFonts w:ascii="Times New Roman" w:hAnsi="Times New Roman"/>
        <w:sz w:val="20"/>
        <w:szCs w:val="20"/>
        <w:rtl w:val="0"/>
        <w:lang w:val="it-IT"/>
      </w:rPr>
      <w:t xml:space="preserve">47521 Cesena </w:t>
    </w:r>
    <w:r>
      <w:rPr>
        <w:rFonts w:ascii="Times New Roman" w:cs="Times New Roman" w:hAnsi="Times New Roman" w:eastAsia="Times New Roman"/>
        <w:sz w:val="20"/>
        <w:szCs w:val="20"/>
      </w:rPr>
      <w:br w:type="textWrapping"/>
    </w:r>
    <w:r>
      <w:rPr>
        <w:rFonts w:ascii="Times New Roman" w:hAnsi="Times New Roman"/>
        <w:sz w:val="20"/>
        <w:szCs w:val="20"/>
        <w:rtl w:val="0"/>
        <w:lang w:val="it-IT"/>
      </w:rPr>
      <w:t xml:space="preserve">Tel. +39 054722792 </w:t>
    </w:r>
    <w:r>
      <w:rPr>
        <w:rFonts w:ascii="Times New Roman" w:cs="Times New Roman" w:hAnsi="Times New Roman" w:eastAsia="Times New Roman"/>
        <w:sz w:val="20"/>
        <w:szCs w:val="20"/>
      </w:rPr>
      <w:br w:type="textWrapping"/>
    </w:r>
    <w:r>
      <w:rPr>
        <w:rFonts w:ascii="Times New Roman" w:hAnsi="Times New Roman"/>
        <w:sz w:val="20"/>
        <w:szCs w:val="20"/>
        <w:rtl w:val="0"/>
        <w:lang w:val="it-IT"/>
      </w:rPr>
      <w:t>Cod.fisc. 90076540401 - Cod.Mecc. FOIS01100L</w:t>
    </w:r>
    <w:r>
      <w:rPr>
        <w:rFonts w:ascii="Times New Roman" w:cs="Times New Roman" w:hAnsi="Times New Roman" w:eastAsia="Times New Roman"/>
        <w:sz w:val="20"/>
        <w:szCs w:val="20"/>
      </w:rPr>
      <w:br w:type="textWrapping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"mailto:FOIS0100L@istruzione.it"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FOIS0100L@istruzione.it</w:t>
    </w:r>
    <w:r>
      <w:rPr/>
      <w:fldChar w:fldCharType="end" w:fldLock="0"/>
    </w:r>
  </w:p>
  <w:p>
    <w:pPr>
      <w:pStyle w:val="Normal.0"/>
      <w:spacing w:before="100" w:after="142"/>
      <w:jc w:val="center"/>
    </w:pPr>
    <w:r>
      <w:rPr>
        <w:rStyle w:val="Hyperlink.1"/>
      </w:rPr>
      <w:fldChar w:fldCharType="begin" w:fldLock="0"/>
    </w:r>
    <w:r>
      <w:rPr>
        <w:rStyle w:val="Hyperlink.1"/>
      </w:rPr>
      <w:instrText xml:space="preserve"> HYPERLINK "mailto:FOIS0100L@pec.istruzione.it"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it-IT"/>
      </w:rPr>
      <w:t>FOIS0100L@pec.istruzione.it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n lettere"/>
  </w:abstractNum>
  <w:abstractNum w:abstractNumId="1">
    <w:multiLevelType w:val="hybridMultilevel"/>
    <w:styleLink w:val="Con lettere"/>
    <w:lvl w:ilvl="0">
      <w:start w:val="1"/>
      <w:numFmt w:val="decimal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erato"/>
  </w:abstractNum>
  <w:abstractNum w:abstractNumId="3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84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6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8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50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40" w:hanging="12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94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6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389" w:hanging="40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unti elenco"/>
  </w:abstractNum>
  <w:abstractNum w:abstractNumId="5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A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shd w:val="nil" w:color="auto" w:fill="auto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  <w:rPr>
      <w:lang w:val="it-IT"/>
    </w:rPr>
  </w:style>
  <w:style w:type="numbering" w:styleId="Con lettere">
    <w:name w:val="Con lettere"/>
    <w:pPr>
      <w:numPr>
        <w:numId w:val="1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ato">
    <w:name w:val="Numerato"/>
    <w:pPr>
      <w:numPr>
        <w:numId w:val="3"/>
      </w:numPr>
    </w:pPr>
  </w:style>
  <w:style w:type="numbering" w:styleId="Punti elenco">
    <w:name w:val="Punti elenco"/>
    <w:pPr>
      <w:numPr>
        <w:numId w:val="5"/>
      </w:numPr>
    </w:pPr>
  </w:style>
  <w:style w:type="character" w:styleId="Nessuno A A">
    <w:name w:val="Nessuno A A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