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Circolare </w:t>
      </w:r>
      <w:r w:rsidR="00525712">
        <w:rPr>
          <w:rStyle w:val="Nessuno"/>
          <w:b/>
          <w:bCs/>
          <w:color w:val="212529"/>
          <w:u w:color="212529"/>
        </w:rPr>
        <w:t>90</w:t>
      </w:r>
      <w:r>
        <w:rPr>
          <w:rStyle w:val="Nessuno"/>
          <w:b/>
          <w:bCs/>
          <w:color w:val="212529"/>
          <w:u w:color="212529"/>
        </w:rPr>
        <w:t xml:space="preserve">-20 </w:t>
      </w:r>
    </w:p>
    <w:p w:rsidR="004E2D1A" w:rsidRDefault="00525712" w:rsidP="004E2D1A">
      <w:pPr>
        <w:pStyle w:val="NormaleWeb"/>
        <w:shd w:val="clear" w:color="auto" w:fill="FFFFFF"/>
        <w:spacing w:before="0"/>
        <w:ind w:left="4248" w:hanging="4248"/>
        <w:jc w:val="right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Cesena, 9</w:t>
      </w:r>
      <w:r w:rsidR="004E2D1A">
        <w:rPr>
          <w:rStyle w:val="Nessuno"/>
          <w:color w:val="212529"/>
          <w:u w:color="212529"/>
        </w:rPr>
        <w:t>/1/2021</w:t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  <w:t>A tutti gli alunni/e</w:t>
      </w:r>
      <w:r w:rsidR="004E2D1A">
        <w:rPr>
          <w:rStyle w:val="Nessuno"/>
          <w:color w:val="212529"/>
          <w:u w:color="212529"/>
        </w:rPr>
        <w:br/>
        <w:t>A tutte le famiglie</w:t>
      </w:r>
      <w:r w:rsidR="004E2D1A">
        <w:rPr>
          <w:rStyle w:val="Nessuno"/>
          <w:color w:val="212529"/>
          <w:u w:color="212529"/>
        </w:rPr>
        <w:br/>
        <w:t>A tutti i dipendenti della scuola</w:t>
      </w:r>
    </w:p>
    <w:p w:rsidR="004E2D1A" w:rsidRPr="00525712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color w:val="212529"/>
          <w:u w:color="212529"/>
        </w:rPr>
      </w:pPr>
      <w:r w:rsidRPr="00525712">
        <w:rPr>
          <w:rStyle w:val="Nessuno"/>
          <w:b/>
          <w:color w:val="212529"/>
          <w:u w:color="212529"/>
        </w:rPr>
        <w:t xml:space="preserve">Oggetto: </w:t>
      </w:r>
      <w:r w:rsidR="00525712">
        <w:rPr>
          <w:rStyle w:val="Nessuno"/>
          <w:b/>
          <w:color w:val="212529"/>
          <w:u w:color="212529"/>
        </w:rPr>
        <w:t xml:space="preserve">URGENTE: DIDATTICA </w:t>
      </w:r>
      <w:r w:rsidRPr="00525712">
        <w:rPr>
          <w:rStyle w:val="Nessuno"/>
          <w:b/>
          <w:color w:val="212529"/>
          <w:u w:color="212529"/>
        </w:rPr>
        <w:t>al 100% in modalità DAD – Ordinanza Regionale 3/21 del 8 gennaio 21</w:t>
      </w:r>
    </w:p>
    <w:p w:rsidR="004E2D1A" w:rsidRPr="0083245E" w:rsidRDefault="00FB56C4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0070C0"/>
          <w:u w:color="212529"/>
        </w:rPr>
      </w:pPr>
      <w:hyperlink r:id="rId7" w:history="1">
        <w:r w:rsidR="004E2D1A" w:rsidRPr="0083245E">
          <w:rPr>
            <w:rStyle w:val="Collegamentoipertestuale"/>
            <w:color w:val="0070C0"/>
            <w:u w:color="212529"/>
          </w:rPr>
          <w:t>Ordinanza Regionale 3/21 del 8 gennaio 21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La presente circolare disciplina le modalità con cui riprenderà la attività didattica a partire dal 11 gennaio fino al 23/1, in attesa comunque delle disposizioni che dovranno pervenire poi in futuro successivamente al 23/1.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L’Ordinanza Regionale 3 del 8 gennaio 2021 impone infatti su tutto il territorio regionale che le scuole superiori svolgano l’attività didattica al 100% a distanza, in modalità DAD.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Pertanto dall’11 al 23 gennaio tutte le classi di entrambi i plessi frequenteranno integralmente in modalità DAD, eccetto gli alunni disabili, </w:t>
      </w:r>
      <w:r w:rsidR="00393829">
        <w:rPr>
          <w:rStyle w:val="Nessuno"/>
          <w:b/>
          <w:bCs/>
          <w:color w:val="212529"/>
          <w:u w:color="212529"/>
        </w:rPr>
        <w:t xml:space="preserve">o alunni </w:t>
      </w:r>
      <w:r>
        <w:rPr>
          <w:rStyle w:val="Nessuno"/>
          <w:b/>
          <w:bCs/>
          <w:color w:val="212529"/>
          <w:u w:color="212529"/>
        </w:rPr>
        <w:t>con DSA e BES che hanno già presentato r</w:t>
      </w:r>
      <w:r>
        <w:rPr>
          <w:rStyle w:val="Nessuno"/>
          <w:b/>
          <w:bCs/>
          <w:color w:val="212529"/>
          <w:u w:color="212529"/>
        </w:rPr>
        <w:t>i</w:t>
      </w:r>
      <w:r>
        <w:rPr>
          <w:rStyle w:val="Nessuno"/>
          <w:b/>
          <w:bCs/>
          <w:color w:val="212529"/>
          <w:u w:color="212529"/>
        </w:rPr>
        <w:t>chiesta di frequentare sempre in presenza.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Per questi alunni, </w:t>
      </w:r>
      <w:r>
        <w:rPr>
          <w:rStyle w:val="Nessuno"/>
          <w:b/>
          <w:bCs/>
          <w:color w:val="212529"/>
          <w:u w:color="212529"/>
        </w:rPr>
        <w:t>le loro famiglie NON DEVONO inoltrare una nuova richiesta</w:t>
      </w:r>
      <w:r>
        <w:rPr>
          <w:rStyle w:val="Nessuno"/>
          <w:color w:val="212529"/>
          <w:u w:color="212529"/>
        </w:rPr>
        <w:t>: teniamo conto di quanto già comunicato dalle famiglie ai coordinatori e attuato dal 16 novembre.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 Gli orari non si modificano per nessuna classe dell’istituto. Orario di inizio e fine, articolazione della successione delle ore/materia restano inalterati per tutte le classi.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L’orario </w:t>
      </w:r>
      <w:r w:rsidRPr="00393829">
        <w:rPr>
          <w:rStyle w:val="Nessuno"/>
          <w:bCs/>
          <w:color w:val="212529"/>
          <w:u w:color="212529"/>
        </w:rPr>
        <w:t>in vigore dal 11/1</w:t>
      </w:r>
      <w:r w:rsidR="00393829">
        <w:rPr>
          <w:rStyle w:val="Nessuno"/>
          <w:color w:val="212529"/>
          <w:u w:color="212529"/>
        </w:rPr>
        <w:t xml:space="preserve">, inalterato rispetto all’orario regolare, </w:t>
      </w:r>
      <w:r>
        <w:rPr>
          <w:rStyle w:val="Nessuno"/>
          <w:color w:val="212529"/>
          <w:u w:color="212529"/>
        </w:rPr>
        <w:t>è pubblicato alla pagina del nostro s</w:t>
      </w:r>
      <w:r>
        <w:rPr>
          <w:rStyle w:val="Nessuno"/>
          <w:color w:val="212529"/>
          <w:u w:color="212529"/>
        </w:rPr>
        <w:t>i</w:t>
      </w:r>
      <w:r>
        <w:rPr>
          <w:rStyle w:val="Nessuno"/>
          <w:color w:val="212529"/>
          <w:u w:color="212529"/>
        </w:rPr>
        <w:t>to:</w:t>
      </w:r>
    </w:p>
    <w:p w:rsidR="004E2D1A" w:rsidRDefault="00FB56C4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8" w:history="1">
        <w:r w:rsidR="004E2D1A">
          <w:rPr>
            <w:rStyle w:val="Hyperlink2"/>
          </w:rPr>
          <w:t>https://www.ispascalcomandini.it/orario-e-calendario/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Resta inalterato anche il regolamento per gli alunni in DAD: lezioni di 45 minuti, anche di laborat</w:t>
      </w:r>
      <w:r>
        <w:rPr>
          <w:rStyle w:val="Nessuno"/>
          <w:color w:val="212529"/>
          <w:u w:color="212529"/>
        </w:rPr>
        <w:t>o</w:t>
      </w:r>
      <w:r>
        <w:rPr>
          <w:rStyle w:val="Nessuno"/>
          <w:color w:val="212529"/>
          <w:u w:color="212529"/>
        </w:rPr>
        <w:t>rio se a distanza, con pausa di 15 al termine della lezione salvo diversa indicazione del docente de</w:t>
      </w:r>
      <w:r>
        <w:rPr>
          <w:rStyle w:val="Nessuno"/>
          <w:color w:val="212529"/>
          <w:u w:color="212529"/>
        </w:rPr>
        <w:t>l</w:t>
      </w:r>
      <w:r>
        <w:rPr>
          <w:rStyle w:val="Nessuno"/>
          <w:color w:val="212529"/>
          <w:u w:color="212529"/>
        </w:rPr>
        <w:t>la materia. Si prega a tal proposito di consultare il regolamento per gli alunni in DAD pubblicato sul sito di istituto</w:t>
      </w:r>
    </w:p>
    <w:p w:rsidR="004E2D1A" w:rsidRDefault="00FB56C4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9" w:history="1">
        <w:r w:rsidR="004E2D1A">
          <w:rPr>
            <w:rStyle w:val="Hyperlink2"/>
          </w:rPr>
          <w:t>https://www.ispascalcomandini.it/wp-content/uploads/2020/12/INTEGRAZIONE-AL-REGOLAMENTO-DI-ISTITUTO-PER-LA-DIDATTICA-A-DISTANZA.pdf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u w:color="212529"/>
        </w:rPr>
      </w:pPr>
      <w:r>
        <w:rPr>
          <w:rStyle w:val="Nessuno"/>
          <w:u w:color="212529"/>
        </w:rPr>
        <w:t xml:space="preserve">Si allega infine un estratto </w:t>
      </w:r>
      <w:proofErr w:type="spellStart"/>
      <w:r>
        <w:rPr>
          <w:rStyle w:val="Nessuno"/>
          <w:u w:color="212529"/>
        </w:rPr>
        <w:t>dell</w:t>
      </w:r>
      <w:proofErr w:type="spellEnd"/>
      <w:r>
        <w:rPr>
          <w:rStyle w:val="Nessuno"/>
          <w:u w:color="212529"/>
        </w:rPr>
        <w:t xml:space="preserve"> rapporto Istituto Superiore Sanità del 4/1/21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Cordiali saluti</w:t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  <w:t>il DS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 xml:space="preserve">ISS, 4 gennaio 2021 </w:t>
      </w: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Style w:val="Nessuno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essuno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  <w:br/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E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 xml:space="preserve">’ 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online sul sito dell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proofErr w:type="spellStart"/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Iss</w:t>
      </w:r>
      <w:proofErr w:type="spellEnd"/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 xml:space="preserve"> il rapporto </w:t>
      </w:r>
      <w:proofErr w:type="spellStart"/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Covid</w:t>
      </w:r>
      <w:proofErr w:type="spellEnd"/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 xml:space="preserve"> su 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‘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Apertura delle scuole e andamento dei casi conferm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ti di SARS-CoV-2: la situazione in Italia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. Il documento analizza 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andamento epidemiologico n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zionale e regionale dei casi di COVID-19 in età scolare (3-18 anni) nel periodo compreso tra il 24 agosto e il 27 dicembre 2020 e descrive le evidenze attualmente disponibili sull'impatto della chi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u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sura / riapertura della scuola sulla trasmissione di COVID-19 a livello di comunità, con anche una rassegna dei principali studi in merito condotti nel mondo.</w:t>
      </w: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Style w:val="Nessuno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Style w:val="Nessuno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Nel periodo tra il 31 agosto - 27 dicembre 2020, il sistema di monitoraggio ha rilevato 3.173 focolai in ambito scolastico, che rappresentano il 2% del totale dei focolai segnalati a livello nazionale. La percentuale dei casi in bambini e adolescenti è aumentata dal 21 settembre al 26 ottobre (con un picco del 16% nella settimana dal 12 al 18 ottobre) per poi tornare ai livelli precedenti. Le perce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n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tuali di casi in età scolare rispetto al numero dei casi in età non scolare oscillano tra 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8,6% della Valle d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Aosta e il 15,0% della PA di Bolzano. La maggior parte dei casi in età scolare (40%) si è verificata negli adolescenti di età compresa tra 14 e 18 anni, seguiti dai bambini delle scuole prim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rie di 6-10 anni (27%), dai ragazzi delle scuole medie di 11-13 anni (23%) e dai bambini delle scu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o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le per 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infanzia di 3-5 anni (10%). La percentuale dei focolai in ambito scolastico, sottolinea il ra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p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porto, si è mantenuta sempre bassa e le scuole non rappresentano i primi tre contesti di trasmissione in Italia, che sono nell'ordine il contesto familiare/domiciliare, sanitario assistenziale e lavorativo.</w:t>
      </w: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Style w:val="Nessuno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  <w:rtl/>
          <w:lang w:val="ar-SA"/>
        </w:rPr>
        <w:t>“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Dopo la riapertura delle scuole, nel mese di settembre 2020, 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 xml:space="preserve">andamento dei casi di COVID-19 nella popolazione in età scolastica ha seguito quello della popolazione adulta, rendendo difficile 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i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dentificare 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effetto sull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epidemia del ritorno all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attività didattica in presenza - concludono gli autori -. Quello che si può notare è che pur con le scuole del primo ciclo sempre in presenza, salvo che su alcuni territori regionali, la curva epidemica mostra a partire da metà novembre un decremento ev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i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denziando un impatto sicuramente limitato dell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apertura delle scuole del primo ciclo sull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andamento dei contagi”.</w:t>
      </w:r>
    </w:p>
    <w:p w:rsidR="004E2D1A" w:rsidRDefault="004E2D1A" w:rsidP="004E2D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</w:pP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 xml:space="preserve">La decisione di riaprire le scuole, sottolinea ancora il rapporto, comporta un difficile compromesso tra le conseguenze epidemiologiche e le esigenze educative e di sviluppo dei bambini. 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  <w:rtl/>
          <w:lang w:val="ar-SA"/>
        </w:rPr>
        <w:t>“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Per un rito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r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no a scuola in presenza, dopo le misure restrittive adottate in seguito alla seconda ondata dell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epidemia di COVID-19, è necessario bilanciare le esigenze della didattica con quelle della sic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u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rezza. Le scuole devono far parte di un sistema efficace e tempestivo di test, tracciamento dei co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n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tatti, isolamento e supporto con misure di minimizzazione del rischio di trasmissione del virus, compresi i dispositivi di protezione individuale e un</w:t>
      </w:r>
      <w:r>
        <w:rPr>
          <w:rStyle w:val="Nessuno"/>
          <w:rFonts w:ascii="Arial Unicode MS" w:hAnsi="Arial Unicode MS"/>
          <w:color w:val="222222"/>
          <w:u w:color="222222"/>
          <w:shd w:val="clear" w:color="auto" w:fill="FFFFFF"/>
        </w:rPr>
        <w:t>’</w:t>
      </w:r>
      <w:r>
        <w:rPr>
          <w:rStyle w:val="Nessuno"/>
          <w:rFonts w:ascii="Times New Roman" w:hAnsi="Times New Roman"/>
          <w:color w:val="222222"/>
          <w:u w:color="222222"/>
          <w:shd w:val="clear" w:color="auto" w:fill="FFFFFF"/>
        </w:rPr>
        <w:t>adeguata ventilazione dei locali”.</w:t>
      </w:r>
    </w:p>
    <w:p w:rsidR="00F10224" w:rsidRDefault="00F10224" w:rsidP="00F10224">
      <w:pPr>
        <w:spacing w:line="360" w:lineRule="auto"/>
        <w:rPr>
          <w:szCs w:val="20"/>
        </w:rPr>
      </w:pPr>
    </w:p>
    <w:p w:rsidR="003708A0" w:rsidRPr="00F10224" w:rsidRDefault="003708A0" w:rsidP="00F10224">
      <w:pPr>
        <w:spacing w:line="360" w:lineRule="auto"/>
        <w:rPr>
          <w:szCs w:val="20"/>
        </w:rPr>
      </w:pPr>
    </w:p>
    <w:sectPr w:rsidR="003708A0" w:rsidRPr="00F10224" w:rsidSect="0005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A0" w:rsidRDefault="001C5FA0" w:rsidP="00051530">
      <w:r>
        <w:separator/>
      </w:r>
    </w:p>
  </w:endnote>
  <w:endnote w:type="continuationSeparator" w:id="1">
    <w:p w:rsidR="001C5FA0" w:rsidRDefault="001C5FA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A0" w:rsidRDefault="001C5FA0" w:rsidP="00051530">
      <w:r>
        <w:separator/>
      </w:r>
    </w:p>
  </w:footnote>
  <w:footnote w:type="continuationSeparator" w:id="1">
    <w:p w:rsidR="001C5FA0" w:rsidRDefault="001C5FA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281F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3829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2D1A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5712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3953"/>
    <w:rsid w:val="00C7552E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56C4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4E2D1A"/>
    <w:rPr>
      <w:outline w:val="0"/>
      <w:color w:val="014C8C"/>
      <w:u w:val="single" w:color="014C8C"/>
    </w:rPr>
  </w:style>
  <w:style w:type="paragraph" w:customStyle="1" w:styleId="Didefault">
    <w:name w:val="Di default"/>
    <w:rsid w:val="004E2D1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orario-e-calendari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postiglione\Desktop\ORDINANZA%20N.%203%20DELL'8%20GENNAIO%2020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pascalcomandini.it/wp-content/uploads/2020/12/INTEGRAZIONE-AL-REGOLAMENTO-DI-ISTITUTO-PER-LA-DIDATTICA-A-DISTANZ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2020-09-18T08:20:00Z</cp:lastPrinted>
  <dcterms:created xsi:type="dcterms:W3CDTF">2021-01-09T08:16:00Z</dcterms:created>
  <dcterms:modified xsi:type="dcterms:W3CDTF">2021-01-09T08:34:00Z</dcterms:modified>
</cp:coreProperties>
</file>