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8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45"/>
        <w:gridCol w:w="3405"/>
        <w:gridCol w:w="3105"/>
      </w:tblGrid>
      <w:tr>
        <w:tblPrEx>
          <w:shd w:val="clear" w:color="auto" w:fill="ced7e7"/>
        </w:tblPrEx>
        <w:trPr>
          <w:trHeight w:val="3060" w:hRule="atLeast"/>
        </w:trPr>
        <w:tc>
          <w:tcPr>
            <w:tcW w:type="dxa" w:w="3345"/>
            <w:tcBorders>
              <w:top w:val="nil"/>
              <w:left w:val="nil"/>
              <w:bottom w:val="nil"/>
              <w:right w:val="nil"/>
            </w:tcBorders>
            <w:shd w:val="clear" w:color="auto" w:fill="auto"/>
            <w:tcMar>
              <w:top w:type="dxa" w:w="80"/>
              <w:left w:type="dxa" w:w="656"/>
              <w:bottom w:type="dxa" w:w="80"/>
              <w:right w:type="dxa" w:w="80"/>
            </w:tcMar>
            <w:vAlign w:val="center"/>
          </w:tcPr>
          <w:p>
            <w:pPr>
              <w:pStyle w:val="heading 2"/>
              <w:jc w:val="center"/>
            </w:pPr>
            <w:r>
              <w:rPr>
                <w:rFonts w:ascii="Calibri" w:hAnsi="Calibri"/>
                <w:b w:val="0"/>
                <w:bCs w:val="0"/>
                <w:i w:val="0"/>
                <w:iCs w:val="0"/>
                <w:sz w:val="24"/>
                <w:szCs w:val="24"/>
                <w:shd w:val="nil" w:color="auto" w:fill="auto"/>
              </w:rPr>
              <mc:AlternateContent>
                <mc:Choice Requires="wpg">
                  <w:drawing xmlns:a="http://schemas.openxmlformats.org/drawingml/2006/main">
                    <wp:inline distT="0" distB="0" distL="0" distR="0">
                      <wp:extent cx="1362075" cy="952500"/>
                      <wp:effectExtent l="0" t="0" r="0" b="0"/>
                      <wp:docPr id="1073741827" name="officeArt object" descr="Immagine 1"/>
                      <wp:cNvGraphicFramePr/>
                      <a:graphic xmlns:a="http://schemas.openxmlformats.org/drawingml/2006/main">
                        <a:graphicData uri="http://schemas.microsoft.com/office/word/2010/wordprocessingGroup">
                          <wpg:wgp>
                            <wpg:cNvGrpSpPr/>
                            <wpg:grpSpPr>
                              <a:xfrm>
                                <a:off x="0" y="0"/>
                                <a:ext cx="1362075" cy="952500"/>
                                <a:chOff x="0" y="0"/>
                                <a:chExt cx="1362075" cy="952500"/>
                              </a:xfrm>
                            </wpg:grpSpPr>
                            <wps:wsp>
                              <wps:cNvPr id="1073741825" name="Rettangolo"/>
                              <wps:cNvSpPr/>
                              <wps:spPr>
                                <a:xfrm>
                                  <a:off x="0" y="0"/>
                                  <a:ext cx="1362075" cy="952500"/>
                                </a:xfrm>
                                <a:prstGeom prst="rect">
                                  <a:avLst/>
                                </a:prstGeom>
                                <a:solidFill>
                                  <a:srgbClr val="FFFFFF"/>
                                </a:solidFill>
                                <a:ln w="12700" cap="flat">
                                  <a:noFill/>
                                  <a:miter lim="400000"/>
                                </a:ln>
                                <a:effectLst/>
                              </wps:spPr>
                              <wps:bodyPr/>
                            </wps:wsp>
                            <pic:pic xmlns:pic="http://schemas.openxmlformats.org/drawingml/2006/picture">
                              <pic:nvPicPr>
                                <pic:cNvPr id="1073741826" name="Immagine" descr="Immagine"/>
                                <pic:cNvPicPr>
                                  <a:picLocks noChangeAspect="1"/>
                                </pic:cNvPicPr>
                              </pic:nvPicPr>
                              <pic:blipFill>
                                <a:blip r:embed="rId4">
                                  <a:extLst/>
                                </a:blip>
                                <a:stretch>
                                  <a:fillRect/>
                                </a:stretch>
                              </pic:blipFill>
                              <pic:spPr>
                                <a:xfrm>
                                  <a:off x="0" y="0"/>
                                  <a:ext cx="1362075" cy="952500"/>
                                </a:xfrm>
                                <a:prstGeom prst="rect">
                                  <a:avLst/>
                                </a:prstGeom>
                                <a:ln w="12700" cap="flat">
                                  <a:noFill/>
                                  <a:miter lim="400000"/>
                                </a:ln>
                                <a:effectLst/>
                              </pic:spPr>
                            </pic:pic>
                          </wpg:wgp>
                        </a:graphicData>
                      </a:graphic>
                    </wp:inline>
                  </w:drawing>
                </mc:Choice>
                <mc:Fallback>
                  <w:pict>
                    <v:group id="_x0000_s1026" style="visibility:visible;width:107.2pt;height:75.0pt;" coordorigin="0,0" coordsize="1362075,952500">
                      <v:rect id="_x0000_s1027" style="position:absolute;left:0;top:0;width:1362075;height:95250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362075;height:952500;">
                        <v:imagedata r:id="rId4" o:title="image1.jpeg"/>
                      </v:shape>
                    </v:group>
                  </w:pict>
                </mc:Fallback>
              </mc:AlternateContent>
            </w:r>
          </w:p>
        </w:tc>
        <w:tc>
          <w:tcPr>
            <w:tcW w:type="dxa" w:w="3405"/>
            <w:tcBorders>
              <w:top w:val="nil"/>
              <w:left w:val="nil"/>
              <w:bottom w:val="nil"/>
              <w:right w:val="nil"/>
            </w:tcBorders>
            <w:shd w:val="clear" w:color="auto" w:fill="auto"/>
            <w:tcMar>
              <w:top w:type="dxa" w:w="80"/>
              <w:left w:type="dxa" w:w="80"/>
              <w:bottom w:type="dxa" w:w="80"/>
              <w:right w:type="dxa" w:w="80"/>
            </w:tcMar>
            <w:vAlign w:val="top"/>
          </w:tcPr>
          <w:p>
            <w:pPr>
              <w:pStyle w:val="Normal.0"/>
              <w:jc w:val="center"/>
              <w:rPr>
                <w:shd w:val="nil" w:color="auto" w:fill="auto"/>
              </w:rPr>
            </w:pPr>
            <w:r>
              <w:rPr>
                <w:b w:val="1"/>
                <w:bCs w:val="1"/>
                <w:sz w:val="25"/>
                <w:szCs w:val="25"/>
                <w:shd w:val="nil" w:color="auto" w:fill="auto"/>
                <w:rtl w:val="0"/>
                <w:lang w:val="it-IT"/>
              </w:rPr>
              <w:t xml:space="preserve">ISTITUTO Superiore </w:t>
            </w:r>
            <w:r>
              <w:rPr>
                <w:b w:val="1"/>
                <w:bCs w:val="1"/>
                <w:sz w:val="25"/>
                <w:szCs w:val="25"/>
                <w:shd w:val="nil" w:color="auto" w:fill="auto"/>
                <w:lang w:val="it-IT"/>
              </w:rPr>
              <w:br w:type="textWrapping"/>
            </w:r>
            <w:r>
              <w:rPr>
                <w:b w:val="1"/>
                <w:bCs w:val="1"/>
                <w:sz w:val="25"/>
                <w:szCs w:val="25"/>
                <w:shd w:val="nil" w:color="auto" w:fill="auto"/>
                <w:rtl w:val="0"/>
                <w:lang w:val="it-IT"/>
              </w:rPr>
              <w:t>Pascal/Comandini</w:t>
            </w:r>
          </w:p>
          <w:p>
            <w:pPr>
              <w:pStyle w:val="Normal.0"/>
              <w:bidi w:val="0"/>
              <w:ind w:left="0" w:right="0" w:firstLine="0"/>
              <w:jc w:val="center"/>
              <w:rPr>
                <w:shd w:val="nil" w:color="auto" w:fill="auto"/>
                <w:rtl w:val="0"/>
              </w:rPr>
            </w:pPr>
            <w:r>
              <w:rPr>
                <w:shd w:val="nil" w:color="auto" w:fill="auto"/>
                <w:rtl w:val="0"/>
                <w:lang w:val="it-IT"/>
              </w:rPr>
              <w:t xml:space="preserve">P.le Macrelli, 100 </w:t>
            </w:r>
            <w:r>
              <w:rPr>
                <w:shd w:val="nil" w:color="auto" w:fill="auto"/>
                <w:lang w:val="it-IT"/>
              </w:rPr>
              <w:br w:type="textWrapping"/>
            </w:r>
            <w:r>
              <w:rPr>
                <w:shd w:val="nil" w:color="auto" w:fill="auto"/>
                <w:rtl w:val="0"/>
                <w:lang w:val="it-IT"/>
              </w:rPr>
              <w:t xml:space="preserve">47521 Cesena </w:t>
            </w:r>
            <w:r>
              <w:rPr>
                <w:shd w:val="nil" w:color="auto" w:fill="auto"/>
                <w:lang w:val="it-IT"/>
              </w:rPr>
              <w:br w:type="textWrapping"/>
            </w:r>
            <w:r>
              <w:rPr>
                <w:shd w:val="nil" w:color="auto" w:fill="auto"/>
                <w:rtl w:val="0"/>
                <w:lang w:val="it-IT"/>
              </w:rPr>
              <w:t xml:space="preserve">Tel. +39 054722792 </w:t>
            </w:r>
            <w:r>
              <w:rPr>
                <w:shd w:val="nil" w:color="auto" w:fill="auto"/>
                <w:lang w:val="it-IT"/>
              </w:rPr>
              <w:br w:type="textWrapping"/>
            </w:r>
            <w:r>
              <w:rPr>
                <w:shd w:val="nil" w:color="auto" w:fill="auto"/>
                <w:rtl w:val="0"/>
                <w:lang w:val="it-IT"/>
              </w:rPr>
              <w:t>Cod.fisc. 90076540401 - Cod.Mecc. FOIS01100L</w:t>
            </w:r>
            <w:r>
              <w:rPr>
                <w:shd w:val="nil" w:color="auto" w:fill="auto"/>
                <w:lang w:val="it-IT"/>
              </w:rPr>
              <w:br w:type="textWrapping"/>
            </w:r>
            <w:r>
              <w:rPr>
                <w:rStyle w:val="Hyperlink.0"/>
                <w:shd w:val="nil" w:color="auto" w:fill="auto"/>
                <w:lang w:val="it-IT"/>
              </w:rPr>
              <w:fldChar w:fldCharType="begin" w:fldLock="0"/>
            </w:r>
            <w:r>
              <w:rPr>
                <w:rStyle w:val="Hyperlink.0"/>
                <w:shd w:val="nil" w:color="auto" w:fill="auto"/>
                <w:lang w:val="it-IT"/>
              </w:rPr>
              <w:instrText xml:space="preserve"> HYPERLINK "mailto:FOIS0100L@istruzione.it"</w:instrText>
            </w:r>
            <w:r>
              <w:rPr>
                <w:rStyle w:val="Hyperlink.0"/>
                <w:shd w:val="nil" w:color="auto" w:fill="auto"/>
                <w:lang w:val="it-IT"/>
              </w:rPr>
              <w:fldChar w:fldCharType="separate" w:fldLock="0"/>
            </w:r>
            <w:r>
              <w:rPr>
                <w:rStyle w:val="Hyperlink.0"/>
                <w:shd w:val="nil" w:color="auto" w:fill="auto"/>
                <w:rtl w:val="0"/>
                <w:lang w:val="it-IT"/>
              </w:rPr>
              <w:t>FOIS01100L@istruzione.it</w:t>
            </w:r>
            <w:r>
              <w:rPr/>
              <w:fldChar w:fldCharType="end" w:fldLock="0"/>
            </w:r>
          </w:p>
          <w:p>
            <w:pPr>
              <w:pStyle w:val="Normal.0"/>
              <w:bidi w:val="0"/>
              <w:ind w:left="0" w:right="0" w:firstLine="0"/>
              <w:jc w:val="center"/>
              <w:rPr>
                <w:rtl w:val="0"/>
              </w:rPr>
            </w:pPr>
            <w:r>
              <w:rPr>
                <w:rStyle w:val="Hyperlink.0"/>
                <w:shd w:val="nil" w:color="auto" w:fill="auto"/>
                <w:lang w:val="it-IT"/>
              </w:rPr>
              <w:fldChar w:fldCharType="begin" w:fldLock="0"/>
            </w:r>
            <w:r>
              <w:rPr>
                <w:rStyle w:val="Hyperlink.0"/>
                <w:shd w:val="nil" w:color="auto" w:fill="auto"/>
                <w:lang w:val="it-IT"/>
              </w:rPr>
              <w:instrText xml:space="preserve"> HYPERLINK "mailto:FOIS0100L@pec.istruzione.it"</w:instrText>
            </w:r>
            <w:r>
              <w:rPr>
                <w:rStyle w:val="Hyperlink.0"/>
                <w:shd w:val="nil" w:color="auto" w:fill="auto"/>
                <w:lang w:val="it-IT"/>
              </w:rPr>
              <w:fldChar w:fldCharType="separate" w:fldLock="0"/>
            </w:r>
            <w:r>
              <w:rPr>
                <w:rStyle w:val="Hyperlink.0"/>
                <w:shd w:val="nil" w:color="auto" w:fill="auto"/>
                <w:rtl w:val="0"/>
                <w:lang w:val="it-IT"/>
              </w:rPr>
              <w:t>FOIS01100L@pec.istruzione.it</w:t>
            </w:r>
            <w:r>
              <w:rPr/>
              <w:fldChar w:fldCharType="end" w:fldLock="0"/>
            </w:r>
            <w:r>
              <w:rPr>
                <w:shd w:val="nil" w:color="auto" w:fill="auto"/>
              </w:rPr>
            </w:r>
          </w:p>
        </w:tc>
        <w:tc>
          <w:tcPr>
            <w:tcW w:type="dxa" w:w="3105"/>
            <w:tcBorders>
              <w:top w:val="nil"/>
              <w:left w:val="nil"/>
              <w:bottom w:val="nil"/>
              <w:right w:val="nil"/>
            </w:tcBorders>
            <w:shd w:val="clear" w:color="auto" w:fill="auto"/>
            <w:tcMar>
              <w:top w:type="dxa" w:w="80"/>
              <w:left w:type="dxa" w:w="80"/>
              <w:bottom w:type="dxa" w:w="80"/>
              <w:right w:type="dxa" w:w="80"/>
            </w:tcMar>
            <w:vAlign w:val="top"/>
          </w:tcPr>
          <w:p>
            <w:pPr>
              <w:pStyle w:val="Normal.0"/>
              <w:jc w:val="center"/>
              <w:rPr>
                <w:shd w:val="nil" w:color="auto" w:fill="auto"/>
                <w:lang w:val="it-IT"/>
              </w:rPr>
            </w:pPr>
          </w:p>
          <w:p>
            <w:pPr>
              <w:pStyle w:val="Normal.0"/>
              <w:jc w:val="center"/>
              <w:rPr>
                <w:shd w:val="nil" w:color="auto" w:fill="auto"/>
                <w:lang w:val="it-IT"/>
              </w:rPr>
            </w:pPr>
          </w:p>
          <w:p>
            <w:pPr>
              <w:pStyle w:val="Normal.0"/>
              <w:jc w:val="center"/>
            </w:pPr>
            <w:r>
              <w:rPr>
                <w:shd w:val="nil" w:color="auto" w:fill="auto"/>
                <w:lang w:val="it-IT"/>
              </w:rPr>
            </w:r>
          </w:p>
        </w:tc>
      </w:tr>
    </w:tbl>
    <w:p>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pPr>
        <w:pStyle w:val="Normal.0"/>
      </w:pPr>
      <w:r>
        <w:rPr>
          <w:sz w:val="22"/>
          <w:szCs w:val="22"/>
          <w:rtl w:val="0"/>
          <w:lang w:val="it-IT"/>
        </w:rPr>
        <w:t>Circolare  120-2021</w:t>
        <w:tab/>
      </w:r>
    </w:p>
    <w:p>
      <w:pPr>
        <w:pStyle w:val="Normal.0"/>
      </w:pPr>
      <w:r>
        <w:rPr>
          <w:rtl w:val="0"/>
          <w:lang w:val="it-IT"/>
        </w:rPr>
        <w:t>Cesena, 29/4/2022</w:t>
      </w:r>
    </w:p>
    <w:p>
      <w:pPr>
        <w:pStyle w:val="Normal.0"/>
      </w:pPr>
      <w:r>
        <w:rPr>
          <w:rtl w:val="0"/>
        </w:rPr>
        <w:tab/>
        <w:tab/>
        <w:tab/>
        <w:tab/>
        <w:tab/>
        <w:tab/>
        <w:tab/>
        <w:tab/>
        <w:tab/>
        <w:tab/>
        <w:t>Ai docenti</w:t>
      </w:r>
    </w:p>
    <w:p>
      <w:pPr>
        <w:pStyle w:val="Normal.0"/>
      </w:pPr>
      <w:r>
        <w:rPr>
          <w:rtl w:val="0"/>
        </w:rPr>
        <w:tab/>
        <w:tab/>
        <w:tab/>
        <w:tab/>
        <w:tab/>
        <w:tab/>
        <w:tab/>
        <w:tab/>
        <w:tab/>
        <w:tab/>
        <w:t>E p.c.</w:t>
      </w:r>
    </w:p>
    <w:p>
      <w:pPr>
        <w:pStyle w:val="Normal.0"/>
        <w:jc w:val="right"/>
      </w:pPr>
      <w:r>
        <w:tab/>
      </w:r>
    </w:p>
    <w:p>
      <w:pPr>
        <w:pStyle w:val="Normal.0"/>
      </w:pPr>
      <w:r>
        <w:rPr>
          <w:rtl w:val="0"/>
        </w:rPr>
        <w:tab/>
        <w:tab/>
        <w:tab/>
        <w:tab/>
        <w:tab/>
        <w:tab/>
        <w:tab/>
        <w:tab/>
        <w:tab/>
        <w:tab/>
        <w:t>Al personale ATA</w:t>
      </w:r>
    </w:p>
    <w:p>
      <w:pPr>
        <w:pStyle w:val="Normal.0"/>
      </w:pPr>
    </w:p>
    <w:p>
      <w:pPr>
        <w:pStyle w:val="Normal.0"/>
        <w:rPr>
          <w:b w:val="1"/>
          <w:bCs w:val="1"/>
        </w:rPr>
      </w:pPr>
      <w:r>
        <w:rPr>
          <w:b w:val="1"/>
          <w:bCs w:val="1"/>
          <w:rtl w:val="0"/>
          <w:lang w:val="it-IT"/>
        </w:rPr>
        <w:t>Oggetto: convocazione dipartimenti disciplinari</w:t>
      </w:r>
    </w:p>
    <w:p>
      <w:pPr>
        <w:pStyle w:val="Normal.0"/>
        <w:rPr>
          <w:b w:val="1"/>
          <w:bCs w:val="1"/>
        </w:rPr>
      </w:pPr>
    </w:p>
    <w:p>
      <w:pPr>
        <w:pStyle w:val="Normal.0"/>
      </w:pPr>
      <w:r>
        <w:rPr>
          <w:rtl w:val="0"/>
          <w:lang w:val="it-IT"/>
        </w:rPr>
        <w:t>E</w:t>
      </w:r>
      <w:r>
        <w:rPr>
          <w:rtl w:val="0"/>
          <w:lang w:val="it-IT"/>
        </w:rPr>
        <w:t xml:space="preserve">’ </w:t>
      </w:r>
      <w:r>
        <w:rPr>
          <w:rtl w:val="0"/>
          <w:lang w:val="it-IT"/>
        </w:rPr>
        <w:t>convocata per il 12</w:t>
      </w:r>
      <w:r>
        <w:rPr>
          <w:b w:val="1"/>
          <w:bCs w:val="1"/>
          <w:rtl w:val="0"/>
          <w:lang w:val="it-IT"/>
        </w:rPr>
        <w:t xml:space="preserve"> maggio 2022</w:t>
      </w:r>
      <w:r>
        <w:rPr>
          <w:rtl w:val="0"/>
          <w:lang w:val="it-IT"/>
        </w:rPr>
        <w:t>, dalle ore 14.30 alle ore 16.30, come da piano annuale attivit</w:t>
      </w:r>
      <w:r>
        <w:rPr>
          <w:rtl w:val="0"/>
          <w:lang w:val="it-IT"/>
        </w:rPr>
        <w:t>à</w:t>
      </w:r>
      <w:r>
        <w:rPr>
          <w:rtl w:val="0"/>
          <w:lang w:val="it-IT"/>
        </w:rPr>
        <w:t>, la riunione dei dipartimenti disciplinari per discutere il seguente ordine del giorno:</w:t>
      </w:r>
    </w:p>
    <w:p>
      <w:pPr>
        <w:pStyle w:val="Normal.0"/>
      </w:pPr>
    </w:p>
    <w:p>
      <w:pPr>
        <w:pStyle w:val="Normal.0"/>
        <w:numPr>
          <w:ilvl w:val="0"/>
          <w:numId w:val="2"/>
        </w:numPr>
        <w:jc w:val="both"/>
        <w:rPr>
          <w:lang w:val="it-IT"/>
        </w:rPr>
      </w:pPr>
      <w:r>
        <w:rPr>
          <w:rtl w:val="0"/>
          <w:lang w:val="it-IT"/>
        </w:rPr>
        <w:t>Libri di testo 22-23: adozione di libri di testo omogenei per materia</w:t>
      </w:r>
      <w:r>
        <w:rPr>
          <w:rtl w:val="0"/>
          <w:lang w:val="it-IT"/>
        </w:rPr>
        <w:t xml:space="preserve">. </w:t>
      </w:r>
      <w:r>
        <w:rPr>
          <w:rtl w:val="0"/>
          <w:lang w:val="it-IT"/>
        </w:rPr>
        <w:t>i</w:t>
      </w:r>
      <w:r>
        <w:rPr>
          <w:rtl w:val="0"/>
          <w:lang w:val="it-IT"/>
        </w:rPr>
        <w:t>l Dipartimento o conferma i testi gi</w:t>
      </w:r>
      <w:r>
        <w:rPr>
          <w:rtl w:val="0"/>
          <w:lang w:val="it-IT"/>
        </w:rPr>
        <w:t xml:space="preserve">à </w:t>
      </w:r>
      <w:r>
        <w:rPr>
          <w:rtl w:val="0"/>
          <w:lang w:val="it-IT"/>
        </w:rPr>
        <w:t>adottati o adotta un unico libro per disciplina utilizzando l</w:t>
      </w:r>
      <w:r>
        <w:rPr>
          <w:rtl w:val="0"/>
          <w:lang w:val="it-IT"/>
        </w:rPr>
        <w:t>’</w:t>
      </w:r>
      <w:r>
        <w:rPr>
          <w:rtl w:val="0"/>
          <w:lang w:val="it-IT"/>
        </w:rPr>
        <w:t>allegato 1 e lo consegna all</w:t>
      </w:r>
      <w:r>
        <w:rPr>
          <w:rtl w:val="0"/>
          <w:lang w:val="it-IT"/>
        </w:rPr>
        <w:t>’</w:t>
      </w:r>
      <w:r>
        <w:rPr>
          <w:rtl w:val="0"/>
          <w:lang w:val="it-IT"/>
        </w:rPr>
        <w:t xml:space="preserve">ufficio didattica, a </w:t>
      </w:r>
      <w:r>
        <w:rPr>
          <w:rStyle w:val="Link"/>
        </w:rPr>
        <w:fldChar w:fldCharType="begin" w:fldLock="0"/>
      </w:r>
      <w:r>
        <w:rPr>
          <w:rStyle w:val="Link"/>
        </w:rPr>
        <w:instrText xml:space="preserve"> HYPERLINK "mailto:ufficio.didattica@ispascalcomandini.it"</w:instrText>
      </w:r>
      <w:r>
        <w:rPr>
          <w:rStyle w:val="Link"/>
        </w:rPr>
        <w:fldChar w:fldCharType="separate" w:fldLock="0"/>
      </w:r>
      <w:r>
        <w:rPr>
          <w:rStyle w:val="Link"/>
          <w:rtl w:val="0"/>
          <w:lang w:val="it-IT"/>
        </w:rPr>
        <w:t>ufficio.didattica@ispascalcomandini.it</w:t>
      </w:r>
      <w:r>
        <w:rPr/>
        <w:fldChar w:fldCharType="end" w:fldLock="0"/>
      </w:r>
      <w:r>
        <w:rPr>
          <w:rtl w:val="0"/>
          <w:lang w:val="it-IT"/>
        </w:rPr>
        <w:t>). Si allega</w:t>
      </w:r>
      <w:r>
        <w:rPr>
          <w:rtl w:val="0"/>
          <w:lang w:val="it-IT"/>
        </w:rPr>
        <w:t xml:space="preserve">no i tetti di spesa come da </w:t>
      </w:r>
      <w:r>
        <w:rPr>
          <w:rtl w:val="0"/>
          <w:lang w:val="it-IT"/>
        </w:rPr>
        <w:t>DM 781/13 per le indicazioni operative sulla scelta di testo</w:t>
      </w:r>
    </w:p>
    <w:p>
      <w:pPr>
        <w:pStyle w:val="Normal.0"/>
        <w:numPr>
          <w:ilvl w:val="0"/>
          <w:numId w:val="2"/>
        </w:numPr>
        <w:rPr>
          <w:lang w:val="it-IT"/>
        </w:rPr>
      </w:pPr>
      <w:r>
        <w:rPr>
          <w:rtl w:val="0"/>
          <w:lang w:val="it-IT"/>
        </w:rPr>
        <w:t>Definizione risultati minimi e organizzazione verifiche parallele per il recupero estivo e indicazione disponibilit</w:t>
      </w:r>
      <w:r>
        <w:rPr>
          <w:rtl w:val="0"/>
          <w:lang w:val="it-IT"/>
        </w:rPr>
        <w:t xml:space="preserve">à </w:t>
      </w:r>
      <w:r>
        <w:rPr>
          <w:rtl w:val="0"/>
          <w:lang w:val="it-IT"/>
        </w:rPr>
        <w:t>docenti per i corsi estivi (da riferire a prof. Carano per il Pascal e Bartoletti per il Comandini)</w:t>
      </w:r>
    </w:p>
    <w:p>
      <w:pPr>
        <w:pStyle w:val="Normal.0"/>
        <w:numPr>
          <w:ilvl w:val="0"/>
          <w:numId w:val="2"/>
        </w:numPr>
        <w:rPr>
          <w:lang w:val="it-IT"/>
        </w:rPr>
      </w:pPr>
      <w:r>
        <w:rPr>
          <w:rtl w:val="0"/>
          <w:lang w:val="it-IT"/>
        </w:rPr>
        <w:t>Proposta del/al DS per a) candidatura docenti per spostamento di plesso, b) assegnazione classi ai docenti, c) cattedre di potenziamento 22-23. (La proposta potr</w:t>
      </w:r>
      <w:r>
        <w:rPr>
          <w:rtl w:val="0"/>
          <w:lang w:val="it-IT"/>
        </w:rPr>
        <w:t xml:space="preserve">à </w:t>
      </w:r>
      <w:r>
        <w:rPr>
          <w:rtl w:val="0"/>
          <w:lang w:val="it-IT"/>
        </w:rPr>
        <w:t>essere discussa anche durante la riunione di dipartimento di giugno.)</w:t>
      </w:r>
    </w:p>
    <w:p>
      <w:pPr>
        <w:pStyle w:val="Di default A"/>
        <w:numPr>
          <w:ilvl w:val="0"/>
          <w:numId w:val="2"/>
        </w:numPr>
        <w:bidi w:val="0"/>
        <w:spacing w:before="0" w:after="240"/>
        <w:ind w:right="0"/>
        <w:jc w:val="both"/>
        <w:rPr>
          <w:rtl w:val="0"/>
          <w:lang w:val="it-IT"/>
        </w:rPr>
      </w:pPr>
      <w:r>
        <w:rPr>
          <w:rtl w:val="0"/>
          <w:lang w:val="it-IT"/>
        </w:rPr>
        <w:t>Solo  per diparimenti IPIA Comandini: organizzazione redazione UDA per a.s. 22-23</w:t>
      </w:r>
    </w:p>
    <w:p>
      <w:pPr>
        <w:pStyle w:val="Normal.0"/>
      </w:pPr>
    </w:p>
    <w:p>
      <w:pPr>
        <w:pStyle w:val="Normal.0"/>
      </w:pPr>
      <w:r>
        <w:rPr>
          <w:rtl w:val="0"/>
          <w:lang w:val="it-IT"/>
        </w:rPr>
        <w:t>I dipartimenti disciplinari secondo le necessit</w:t>
      </w:r>
      <w:r>
        <w:rPr>
          <w:rtl w:val="0"/>
          <w:lang w:val="it-IT"/>
        </w:rPr>
        <w:t xml:space="preserve">à </w:t>
      </w:r>
      <w:r>
        <w:rPr>
          <w:rtl w:val="0"/>
          <w:lang w:val="it-IT"/>
        </w:rPr>
        <w:t>suddivideranno il lavoro per sottogruppi divisi secondo le discipline e per il punto 4 per plessi.</w:t>
      </w:r>
    </w:p>
    <w:p>
      <w:pPr>
        <w:pStyle w:val="Normal.0"/>
      </w:pPr>
      <w:r>
        <w:rPr>
          <w:rtl w:val="0"/>
          <w:lang w:val="it-IT"/>
        </w:rPr>
        <w:t>Per il punto 3, i referenti di dipartimento di materia hanno gi</w:t>
      </w:r>
      <w:r>
        <w:rPr>
          <w:rtl w:val="0"/>
          <w:lang w:val="it-IT"/>
        </w:rPr>
        <w:t xml:space="preserve">à </w:t>
      </w:r>
      <w:r>
        <w:rPr>
          <w:rtl w:val="0"/>
          <w:lang w:val="it-IT"/>
        </w:rPr>
        <w:t xml:space="preserve">ricevuto dal DS la proposta del DS </w:t>
      </w:r>
    </w:p>
    <w:p>
      <w:pPr>
        <w:pStyle w:val="Normal.0"/>
      </w:pPr>
    </w:p>
    <w:p>
      <w:pPr>
        <w:pStyle w:val="Normal.0"/>
      </w:pPr>
      <w:r>
        <w:rPr>
          <w:b w:val="1"/>
          <w:bCs w:val="1"/>
          <w:rtl w:val="0"/>
          <w:lang w:val="it-IT"/>
        </w:rPr>
        <w:t>CRITERI PER IL PUNTO 3</w:t>
      </w:r>
    </w:p>
    <w:p>
      <w:pPr>
        <w:pStyle w:val="Normal.0"/>
      </w:pPr>
      <w:r>
        <w:rPr>
          <w:rtl w:val="0"/>
          <w:lang w:val="it-IT"/>
        </w:rPr>
        <w:t>a) i docenti che intendono candidarsi a trasferirsi da un plesso all</w:t>
      </w:r>
      <w:r>
        <w:rPr>
          <w:rtl w:val="0"/>
          <w:lang w:val="it-IT"/>
        </w:rPr>
        <w:t>’</w:t>
      </w:r>
      <w:r>
        <w:rPr>
          <w:rtl w:val="0"/>
          <w:lang w:val="it-IT"/>
        </w:rPr>
        <w:t>altro indicheranno direttamente al DS via mail la loro richiesta di spostarsi da un plesso all</w:t>
      </w:r>
      <w:r>
        <w:rPr>
          <w:rtl w:val="0"/>
          <w:lang w:val="it-IT"/>
        </w:rPr>
        <w:t>’</w:t>
      </w:r>
      <w:r>
        <w:rPr>
          <w:rtl w:val="0"/>
          <w:lang w:val="it-IT"/>
        </w:rPr>
        <w:t xml:space="preserve">altro, verbalizzando detta richiesta nel verbale di dipartimento. I criteri per attribuire lo spostamento di sede sono i medesimi in vigore dal 17/18 ovvero preferenza ai docenti interni della scuola, poi ai docenti che si insediano per trasferimento </w:t>
      </w:r>
      <w:r>
        <w:rPr>
          <w:rtl w:val="0"/>
          <w:lang w:val="it-IT"/>
        </w:rPr>
        <w:t>poi per</w:t>
      </w:r>
      <w:r>
        <w:rPr>
          <w:rtl w:val="0"/>
          <w:lang w:val="it-IT"/>
        </w:rPr>
        <w:t xml:space="preserve"> per nuova assunzione, poi a supplenti che eventualmente abbiano riconferma presso nostro istituto dal 1/9. Fra docenti interni, fa fede la graduatoria interna.</w:t>
      </w:r>
    </w:p>
    <w:p>
      <w:pPr>
        <w:pStyle w:val="Normal.0"/>
      </w:pPr>
      <w:r>
        <w:rPr>
          <w:rtl w:val="0"/>
          <w:lang w:val="it-IT"/>
        </w:rPr>
        <w:t>b) criteri del DS:</w:t>
      </w:r>
    </w:p>
    <w:p>
      <w:pPr>
        <w:pStyle w:val="Normal.0"/>
      </w:pPr>
    </w:p>
    <w:p>
      <w:pPr>
        <w:pStyle w:val="Normal.0"/>
        <w:jc w:val="both"/>
      </w:pPr>
      <w:r>
        <w:rPr>
          <w:u w:val="single"/>
          <w:rtl w:val="0"/>
          <w:lang w:val="it-IT"/>
        </w:rPr>
        <w:t>criteri per l</w:t>
      </w:r>
      <w:r>
        <w:rPr>
          <w:u w:val="single"/>
          <w:rtl w:val="0"/>
          <w:lang w:val="it-IT"/>
        </w:rPr>
        <w:t>’</w:t>
      </w:r>
      <w:r>
        <w:rPr>
          <w:u w:val="single"/>
          <w:rtl w:val="0"/>
          <w:lang w:val="it-IT"/>
        </w:rPr>
        <w:t xml:space="preserve">assegnazione classi ai docenti </w:t>
      </w:r>
    </w:p>
    <w:p>
      <w:pPr>
        <w:pStyle w:val="Normal.0"/>
        <w:jc w:val="both"/>
      </w:pPr>
    </w:p>
    <w:p>
      <w:pPr>
        <w:pStyle w:val="Normal.0"/>
        <w:ind w:left="1080" w:firstLine="0"/>
        <w:jc w:val="both"/>
      </w:pPr>
      <w:r>
        <w:rPr>
          <w:rtl w:val="0"/>
          <w:lang w:val="it-IT"/>
        </w:rPr>
        <w:t>Salvo casi particolari che saranno gestiti direttamente dal Dirigente, l</w:t>
      </w:r>
      <w:r>
        <w:rPr>
          <w:rtl w:val="0"/>
          <w:lang w:val="it-IT"/>
        </w:rPr>
        <w:t>’</w:t>
      </w:r>
      <w:r>
        <w:rPr>
          <w:rtl w:val="0"/>
          <w:lang w:val="it-IT"/>
        </w:rPr>
        <w:t>assegnazione sar</w:t>
      </w:r>
      <w:r>
        <w:rPr>
          <w:rtl w:val="0"/>
          <w:lang w:val="it-IT"/>
        </w:rPr>
        <w:t xml:space="preserve">à </w:t>
      </w:r>
      <w:r>
        <w:rPr>
          <w:rtl w:val="0"/>
          <w:lang w:val="it-IT"/>
        </w:rPr>
        <w:t>decisa dal DS avvalendosi dei seguenti criteri:</w:t>
      </w:r>
    </w:p>
    <w:p>
      <w:pPr>
        <w:pStyle w:val="Normal.0"/>
        <w:ind w:left="1080" w:firstLine="0"/>
        <w:jc w:val="both"/>
      </w:pPr>
    </w:p>
    <w:p>
      <w:pPr>
        <w:pStyle w:val="Normal.0"/>
        <w:ind w:left="720" w:firstLine="0"/>
      </w:pPr>
      <w:r>
        <w:rPr>
          <w:rtl w:val="0"/>
          <w:lang w:val="it-IT"/>
        </w:rPr>
        <w:t>Si tiene conto dei vincoli all</w:t>
      </w:r>
      <w:r>
        <w:rPr>
          <w:rtl w:val="0"/>
          <w:lang w:val="it-IT"/>
        </w:rPr>
        <w:t>’</w:t>
      </w:r>
      <w:r>
        <w:rPr>
          <w:rtl w:val="0"/>
          <w:lang w:val="it-IT"/>
        </w:rPr>
        <w:t>assegnazione delle cattedre derivanti da: attivit</w:t>
      </w:r>
      <w:r>
        <w:rPr>
          <w:rtl w:val="0"/>
          <w:lang w:val="it-IT"/>
        </w:rPr>
        <w:t xml:space="preserve">à </w:t>
      </w:r>
      <w:r>
        <w:rPr>
          <w:rtl w:val="0"/>
          <w:lang w:val="it-IT"/>
        </w:rPr>
        <w:t>ECDL nelle prime, e soprattutto (poich</w:t>
      </w:r>
      <w:r>
        <w:rPr>
          <w:rtl w:val="0"/>
          <w:lang w:val="it-IT"/>
        </w:rPr>
        <w:t xml:space="preserve">é è </w:t>
      </w:r>
      <w:r>
        <w:rPr>
          <w:rtl w:val="0"/>
          <w:lang w:val="it-IT"/>
        </w:rPr>
        <w:t>previsto dalla norma) collocazione dei docenti certificati nelle quinte per lo svolgimento dei moduli CLIL.</w:t>
      </w:r>
    </w:p>
    <w:p>
      <w:pPr>
        <w:pStyle w:val="Normal.0"/>
        <w:ind w:left="720" w:firstLine="0"/>
        <w:jc w:val="both"/>
      </w:pPr>
      <w:r>
        <w:rPr>
          <w:rtl w:val="0"/>
          <w:lang w:val="it-IT"/>
        </w:rPr>
        <w:t>Di seguito si terr</w:t>
      </w:r>
      <w:r>
        <w:rPr>
          <w:rtl w:val="0"/>
          <w:lang w:val="it-IT"/>
        </w:rPr>
        <w:t xml:space="preserve">à </w:t>
      </w:r>
      <w:r>
        <w:rPr>
          <w:rtl w:val="0"/>
          <w:lang w:val="it-IT"/>
        </w:rPr>
        <w:t>conto dei seguenti criteri:</w:t>
      </w:r>
    </w:p>
    <w:p>
      <w:pPr>
        <w:pStyle w:val="Normal.0"/>
      </w:pPr>
    </w:p>
    <w:p>
      <w:pPr>
        <w:pStyle w:val="Normal.0"/>
        <w:numPr>
          <w:ilvl w:val="0"/>
          <w:numId w:val="4"/>
        </w:numPr>
        <w:rPr>
          <w:lang w:val="it-IT"/>
        </w:rPr>
      </w:pPr>
      <w:r>
        <w:rPr>
          <w:rtl w:val="0"/>
          <w:lang w:val="it-IT"/>
        </w:rPr>
        <w:t>Salvaguardia della continuit</w:t>
      </w:r>
      <w:r>
        <w:rPr>
          <w:rtl w:val="0"/>
          <w:lang w:val="it-IT"/>
        </w:rPr>
        <w:t xml:space="preserve">à </w:t>
      </w:r>
      <w:r>
        <w:rPr>
          <w:rtl w:val="0"/>
          <w:lang w:val="it-IT"/>
        </w:rPr>
        <w:t>didattica, in particolare nelle quinte.</w:t>
      </w:r>
    </w:p>
    <w:p>
      <w:pPr>
        <w:pStyle w:val="Normal.0"/>
        <w:numPr>
          <w:ilvl w:val="0"/>
          <w:numId w:val="4"/>
        </w:numPr>
        <w:rPr>
          <w:lang w:val="it-IT"/>
        </w:rPr>
      </w:pPr>
      <w:r>
        <w:rPr>
          <w:rtl w:val="0"/>
          <w:lang w:val="it-IT"/>
        </w:rPr>
        <w:t>Possibile organizzazione su cattedre verticali nei casi in cui ci</w:t>
      </w:r>
      <w:r>
        <w:rPr>
          <w:rtl w:val="0"/>
          <w:lang w:val="it-IT"/>
        </w:rPr>
        <w:t xml:space="preserve">ò </w:t>
      </w:r>
      <w:r>
        <w:rPr>
          <w:rtl w:val="0"/>
          <w:lang w:val="it-IT"/>
        </w:rPr>
        <w:t>sia possibile</w:t>
      </w:r>
    </w:p>
    <w:p>
      <w:pPr>
        <w:pStyle w:val="Normal.0"/>
        <w:numPr>
          <w:ilvl w:val="0"/>
          <w:numId w:val="4"/>
        </w:numPr>
        <w:rPr>
          <w:lang w:val="it-IT"/>
        </w:rPr>
      </w:pPr>
      <w:r>
        <w:rPr>
          <w:rtl w:val="0"/>
          <w:lang w:val="it-IT"/>
        </w:rPr>
        <w:t>Miglior utilizzo delle competenze ed esperienze dei docenti anche in merito alla capacit</w:t>
      </w:r>
      <w:r>
        <w:rPr>
          <w:rtl w:val="0"/>
          <w:lang w:val="it-IT"/>
        </w:rPr>
        <w:t xml:space="preserve">à </w:t>
      </w:r>
      <w:r>
        <w:rPr>
          <w:rtl w:val="0"/>
          <w:lang w:val="it-IT"/>
        </w:rPr>
        <w:t>di lavorare collegialmente attraverso la cooperazione didattica (es. specializzazione tecnica consolidata di alcuni docenti in specifiche materie)</w:t>
      </w:r>
    </w:p>
    <w:p>
      <w:pPr>
        <w:pStyle w:val="Normal.0"/>
        <w:numPr>
          <w:ilvl w:val="0"/>
          <w:numId w:val="4"/>
        </w:numPr>
        <w:rPr>
          <w:lang w:val="it-IT"/>
        </w:rPr>
      </w:pPr>
      <w:r>
        <w:rPr>
          <w:rtl w:val="0"/>
          <w:lang w:val="it-IT"/>
        </w:rPr>
        <w:t>Opportunit</w:t>
      </w:r>
      <w:r>
        <w:rPr>
          <w:rtl w:val="0"/>
          <w:lang w:val="it-IT"/>
        </w:rPr>
        <w:t xml:space="preserve">à </w:t>
      </w:r>
      <w:r>
        <w:rPr>
          <w:rtl w:val="0"/>
          <w:lang w:val="it-IT"/>
        </w:rPr>
        <w:t>di comporre i consigli di classe in modo equilibrato ed armonico ed equo fra le varie classi</w:t>
      </w:r>
    </w:p>
    <w:p>
      <w:pPr>
        <w:pStyle w:val="Normal.0"/>
        <w:ind w:left="720" w:firstLine="0"/>
      </w:pPr>
    </w:p>
    <w:p>
      <w:pPr>
        <w:pStyle w:val="Normal.0"/>
      </w:pPr>
      <w:r>
        <w:rPr>
          <w:rtl w:val="0"/>
          <w:lang w:val="it-IT"/>
        </w:rPr>
        <w:t xml:space="preserve">Si rende noto, inoltre, come </w:t>
      </w:r>
      <w:r>
        <w:rPr>
          <w:rtl w:val="0"/>
          <w:lang w:val="it-IT"/>
        </w:rPr>
        <w:t xml:space="preserve">è </w:t>
      </w:r>
      <w:r>
        <w:rPr>
          <w:rtl w:val="0"/>
          <w:lang w:val="it-IT"/>
        </w:rPr>
        <w:t>stato ribadito in pi</w:t>
      </w:r>
      <w:r>
        <w:rPr>
          <w:rtl w:val="0"/>
          <w:lang w:val="it-IT"/>
        </w:rPr>
        <w:t xml:space="preserve">ù </w:t>
      </w:r>
      <w:r>
        <w:rPr>
          <w:rtl w:val="0"/>
          <w:lang w:val="it-IT"/>
        </w:rPr>
        <w:t>occasioni, che l</w:t>
      </w:r>
      <w:r>
        <w:rPr>
          <w:rtl w:val="0"/>
          <w:lang w:val="it-IT"/>
        </w:rPr>
        <w:t>’</w:t>
      </w:r>
      <w:r>
        <w:rPr>
          <w:rtl w:val="0"/>
          <w:lang w:val="it-IT"/>
        </w:rPr>
        <w:t>anzianit</w:t>
      </w:r>
      <w:r>
        <w:rPr>
          <w:rtl w:val="0"/>
          <w:lang w:val="it-IT"/>
        </w:rPr>
        <w:t xml:space="preserve">à </w:t>
      </w:r>
      <w:r>
        <w:rPr>
          <w:rtl w:val="0"/>
          <w:lang w:val="it-IT"/>
        </w:rPr>
        <w:t xml:space="preserve">di servizio non </w:t>
      </w:r>
      <w:r>
        <w:rPr>
          <w:rtl w:val="0"/>
          <w:lang w:val="it-IT"/>
        </w:rPr>
        <w:t xml:space="preserve">è </w:t>
      </w:r>
      <w:r>
        <w:rPr>
          <w:rtl w:val="0"/>
          <w:lang w:val="it-IT"/>
        </w:rPr>
        <w:t>un criterio legalmente o normativamente valido per l</w:t>
      </w:r>
      <w:r>
        <w:rPr>
          <w:rtl w:val="0"/>
          <w:lang w:val="it-IT"/>
        </w:rPr>
        <w:t>’</w:t>
      </w:r>
      <w:r>
        <w:rPr>
          <w:rtl w:val="0"/>
          <w:lang w:val="it-IT"/>
        </w:rPr>
        <w:t>assegnazione classi. Di conseguenza non sar</w:t>
      </w:r>
      <w:r>
        <w:rPr>
          <w:rtl w:val="0"/>
          <w:lang w:val="it-IT"/>
        </w:rPr>
        <w:t xml:space="preserve">à </w:t>
      </w:r>
      <w:r>
        <w:rPr>
          <w:rtl w:val="0"/>
          <w:lang w:val="it-IT"/>
        </w:rPr>
        <w:t xml:space="preserve">un criterio seguito dal DS. </w:t>
      </w:r>
    </w:p>
    <w:p>
      <w:pPr>
        <w:pStyle w:val="Normal.0"/>
      </w:pPr>
    </w:p>
    <w:p>
      <w:pPr>
        <w:pStyle w:val="Normal.0"/>
      </w:pPr>
      <w:r>
        <w:rPr>
          <w:rtl w:val="0"/>
          <w:lang w:val="it-IT"/>
        </w:rPr>
        <w:t>c) Quanto alla suddivisione fra docenti di potenziamento e docenti su cattedra il DS proceder</w:t>
      </w:r>
      <w:r>
        <w:rPr>
          <w:rtl w:val="0"/>
          <w:lang w:val="it-IT"/>
        </w:rPr>
        <w:t xml:space="preserve">à </w:t>
      </w:r>
      <w:r>
        <w:rPr>
          <w:rtl w:val="0"/>
          <w:lang w:val="it-IT"/>
        </w:rPr>
        <w:t>in questo modo:</w:t>
      </w:r>
    </w:p>
    <w:p>
      <w:pPr>
        <w:pStyle w:val="Normal.0"/>
      </w:pPr>
      <w:r>
        <w:rPr>
          <w:rtl w:val="0"/>
          <w:lang w:val="it-IT"/>
        </w:rPr>
        <w:t>per ogni dipartimento di materia coinvolto nell</w:t>
      </w:r>
      <w:r>
        <w:rPr>
          <w:rtl w:val="0"/>
          <w:lang w:val="it-IT"/>
        </w:rPr>
        <w:t>’</w:t>
      </w:r>
      <w:r>
        <w:rPr>
          <w:rtl w:val="0"/>
          <w:lang w:val="it-IT"/>
        </w:rPr>
        <w:t>assegnazione di un organico di potenziamento, il DS  anzitutto attribuisce ore di potenziamento ad alcuni docenti per esigenze di completamento cattedra che non possono essere risolte diversamente, sempre che il docente acconsenta.</w:t>
      </w:r>
    </w:p>
    <w:p>
      <w:pPr>
        <w:pStyle w:val="Normal.0"/>
      </w:pPr>
      <w:r>
        <w:rPr>
          <w:rtl w:val="0"/>
          <w:lang w:val="it-IT"/>
        </w:rPr>
        <w:t>Di seguito, il DS attribuisce ore di potenziamento in base a disponibilit</w:t>
      </w:r>
      <w:r>
        <w:rPr>
          <w:rtl w:val="0"/>
          <w:lang w:val="it-IT"/>
        </w:rPr>
        <w:t>à</w:t>
      </w:r>
      <w:r>
        <w:rPr>
          <w:rtl w:val="0"/>
          <w:lang w:val="it-IT"/>
        </w:rPr>
        <w:t>, fermo restando che tender</w:t>
      </w:r>
      <w:r>
        <w:rPr>
          <w:rtl w:val="0"/>
          <w:lang w:val="it-IT"/>
        </w:rPr>
        <w:t xml:space="preserve">à </w:t>
      </w:r>
      <w:r>
        <w:rPr>
          <w:rtl w:val="0"/>
          <w:lang w:val="it-IT"/>
        </w:rPr>
        <w:t>a non assegnarne pi</w:t>
      </w:r>
      <w:r>
        <w:rPr>
          <w:rtl w:val="0"/>
          <w:lang w:val="it-IT"/>
        </w:rPr>
        <w:t xml:space="preserve">ù </w:t>
      </w:r>
      <w:r>
        <w:rPr>
          <w:rtl w:val="0"/>
          <w:lang w:val="it-IT"/>
        </w:rPr>
        <w:t xml:space="preserve">di 6 a singolo docente, salvo i casi in cui </w:t>
      </w:r>
      <w:r>
        <w:rPr>
          <w:rtl w:val="0"/>
          <w:lang w:val="it-IT"/>
        </w:rPr>
        <w:t xml:space="preserve">è </w:t>
      </w:r>
      <w:r>
        <w:rPr>
          <w:rtl w:val="0"/>
          <w:lang w:val="it-IT"/>
        </w:rPr>
        <w:t>costretto.</w:t>
      </w:r>
    </w:p>
    <w:p>
      <w:pPr>
        <w:pStyle w:val="Normal.0"/>
      </w:pPr>
      <w:r>
        <w:rPr>
          <w:rtl w:val="0"/>
          <w:lang w:val="it-IT"/>
        </w:rPr>
        <w:t>In caso di pi</w:t>
      </w:r>
      <w:r>
        <w:rPr>
          <w:rtl w:val="0"/>
          <w:lang w:val="it-IT"/>
        </w:rPr>
        <w:t xml:space="preserve">ù </w:t>
      </w:r>
      <w:r>
        <w:rPr>
          <w:rtl w:val="0"/>
          <w:lang w:val="it-IT"/>
        </w:rPr>
        <w:t>disponibilit</w:t>
      </w:r>
      <w:r>
        <w:rPr>
          <w:rtl w:val="0"/>
          <w:lang w:val="it-IT"/>
        </w:rPr>
        <w:t>à</w:t>
      </w:r>
      <w:r>
        <w:rPr>
          <w:rtl w:val="0"/>
          <w:lang w:val="it-IT"/>
        </w:rPr>
        <w:t>, si privilegia prima l</w:t>
      </w:r>
      <w:r>
        <w:rPr>
          <w:rtl w:val="0"/>
          <w:lang w:val="it-IT"/>
        </w:rPr>
        <w:t>’</w:t>
      </w:r>
      <w:r>
        <w:rPr>
          <w:rtl w:val="0"/>
          <w:lang w:val="it-IT"/>
        </w:rPr>
        <w:t>assegnazione di ore di potenziamento nell</w:t>
      </w:r>
      <w:r>
        <w:rPr>
          <w:rtl w:val="0"/>
          <w:lang w:val="it-IT"/>
        </w:rPr>
        <w:t>’</w:t>
      </w:r>
      <w:r>
        <w:rPr>
          <w:rtl w:val="0"/>
          <w:lang w:val="it-IT"/>
        </w:rPr>
        <w:t>ordine a vicepresidi, alle FS, ai ruoli strategici non FS (es. commissioni, referente biblioteca, et alia), se richieste o se non rifiutate comunque, e poi verso altri docenti.</w:t>
      </w:r>
    </w:p>
    <w:p>
      <w:pPr>
        <w:pStyle w:val="Normal.0"/>
        <w:jc w:val="both"/>
      </w:pPr>
    </w:p>
    <w:p>
      <w:pPr>
        <w:pStyle w:val="Normal.0"/>
        <w:jc w:val="both"/>
      </w:pPr>
      <w:r>
        <w:rPr>
          <w:u w:val="single"/>
          <w:rtl w:val="0"/>
          <w:lang w:val="it-IT"/>
        </w:rPr>
        <w:t xml:space="preserve">elenco discipline dove </w:t>
      </w:r>
      <w:r>
        <w:rPr>
          <w:u w:val="single"/>
          <w:rtl w:val="0"/>
          <w:lang w:val="it-IT"/>
        </w:rPr>
        <w:t xml:space="preserve">è </w:t>
      </w:r>
      <w:r>
        <w:rPr>
          <w:u w:val="single"/>
          <w:rtl w:val="0"/>
          <w:lang w:val="it-IT"/>
        </w:rPr>
        <w:t>possibile realizzare potenziamento</w:t>
      </w:r>
    </w:p>
    <w:p>
      <w:pPr>
        <w:pStyle w:val="Normal.0"/>
      </w:pPr>
    </w:p>
    <w:p>
      <w:pPr>
        <w:pStyle w:val="Normal.0"/>
      </w:pPr>
      <w:r>
        <w:rPr>
          <w:rtl w:val="0"/>
          <w:lang w:val="it-IT"/>
        </w:rPr>
        <w:t xml:space="preserve">FISICA </w:t>
      </w:r>
      <w:r>
        <w:rPr>
          <w:rtl w:val="0"/>
          <w:lang w:val="it-IT"/>
        </w:rPr>
        <w:t xml:space="preserve">– </w:t>
      </w:r>
      <w:r>
        <w:rPr>
          <w:rtl w:val="0"/>
          <w:lang w:val="it-IT"/>
        </w:rPr>
        <w:t xml:space="preserve">1 cattedra </w:t>
      </w:r>
    </w:p>
    <w:p>
      <w:pPr>
        <w:pStyle w:val="Normal.0"/>
      </w:pPr>
      <w:r>
        <w:rPr>
          <w:rtl w:val="0"/>
          <w:lang w:val="it-IT"/>
        </w:rPr>
        <w:t xml:space="preserve">INGLESE </w:t>
      </w:r>
      <w:r>
        <w:rPr>
          <w:rtl w:val="0"/>
          <w:lang w:val="it-IT"/>
        </w:rPr>
        <w:t xml:space="preserve">– </w:t>
      </w:r>
      <w:r>
        <w:rPr>
          <w:rtl w:val="0"/>
          <w:lang w:val="it-IT"/>
        </w:rPr>
        <w:t>1 cattedra PASCAL - 1 cattedra COMANDINI</w:t>
      </w:r>
    </w:p>
    <w:p>
      <w:pPr>
        <w:pStyle w:val="Normal.0"/>
      </w:pPr>
      <w:r>
        <w:rPr>
          <w:rtl w:val="0"/>
          <w:lang w:val="it-IT"/>
        </w:rPr>
        <w:t xml:space="preserve">MATEMATICA </w:t>
      </w:r>
      <w:r>
        <w:rPr>
          <w:rtl w:val="0"/>
          <w:lang w:val="it-IT"/>
        </w:rPr>
        <w:t xml:space="preserve">– </w:t>
      </w:r>
      <w:r>
        <w:rPr>
          <w:rtl w:val="0"/>
          <w:lang w:val="it-IT"/>
        </w:rPr>
        <w:t>1 cattedra</w:t>
      </w:r>
    </w:p>
    <w:p>
      <w:pPr>
        <w:pStyle w:val="Normal.0"/>
      </w:pPr>
      <w:r>
        <w:rPr>
          <w:rtl w:val="0"/>
          <w:lang w:val="it-IT"/>
        </w:rPr>
        <w:t xml:space="preserve">DIRITTO </w:t>
      </w:r>
      <w:r>
        <w:rPr>
          <w:rtl w:val="0"/>
          <w:lang w:val="it-IT"/>
        </w:rPr>
        <w:t xml:space="preserve">– </w:t>
      </w:r>
      <w:r>
        <w:rPr>
          <w:rtl w:val="0"/>
          <w:lang w:val="it-IT"/>
        </w:rPr>
        <w:t xml:space="preserve">1 cattedra PASCAL </w:t>
      </w:r>
      <w:r>
        <w:rPr>
          <w:rtl w:val="0"/>
          <w:lang w:val="it-IT"/>
        </w:rPr>
        <w:t xml:space="preserve">– </w:t>
      </w:r>
      <w:r>
        <w:rPr>
          <w:rtl w:val="0"/>
          <w:lang w:val="it-IT"/>
        </w:rPr>
        <w:t>1 cattedra COMANDINI</w:t>
      </w:r>
    </w:p>
    <w:p>
      <w:pPr>
        <w:pStyle w:val="Normal.0"/>
      </w:pPr>
      <w:r>
        <w:rPr>
          <w:rtl w:val="0"/>
          <w:lang w:val="it-IT"/>
        </w:rPr>
        <w:t xml:space="preserve">SOSTEGNO </w:t>
      </w:r>
      <w:r>
        <w:rPr>
          <w:rtl w:val="0"/>
          <w:lang w:val="it-IT"/>
        </w:rPr>
        <w:t xml:space="preserve">– </w:t>
      </w:r>
      <w:r>
        <w:rPr>
          <w:rtl w:val="0"/>
          <w:lang w:val="it-IT"/>
        </w:rPr>
        <w:t xml:space="preserve">1 cattedra </w:t>
      </w:r>
    </w:p>
    <w:p>
      <w:pPr>
        <w:pStyle w:val="Normal.0"/>
      </w:pPr>
      <w:r>
        <w:rPr>
          <w:rtl w:val="0"/>
          <w:lang w:val="it-IT"/>
        </w:rPr>
        <w:t xml:space="preserve">LAB ELETTRONICA </w:t>
      </w:r>
      <w:r>
        <w:rPr>
          <w:rtl w:val="0"/>
          <w:lang w:val="it-IT"/>
        </w:rPr>
        <w:t xml:space="preserve">– </w:t>
      </w:r>
      <w:r>
        <w:rPr>
          <w:rtl w:val="0"/>
          <w:lang w:val="it-IT"/>
        </w:rPr>
        <w:t xml:space="preserve">1 cattedra </w:t>
      </w:r>
    </w:p>
    <w:p>
      <w:pPr>
        <w:pStyle w:val="Normal.0"/>
      </w:pPr>
      <w:r>
        <w:rPr>
          <w:rtl w:val="0"/>
          <w:lang w:val="it-IT"/>
        </w:rPr>
        <w:t xml:space="preserve">MECCANICA </w:t>
      </w:r>
      <w:r>
        <w:rPr>
          <w:rtl w:val="0"/>
          <w:lang w:val="it-IT"/>
        </w:rPr>
        <w:t xml:space="preserve">– </w:t>
      </w:r>
      <w:r>
        <w:rPr>
          <w:rtl w:val="0"/>
          <w:lang w:val="it-IT"/>
        </w:rPr>
        <w:t>1 cattedra</w:t>
      </w:r>
    </w:p>
    <w:p>
      <w:pPr>
        <w:pStyle w:val="Normal.0"/>
        <w:ind w:left="7080" w:firstLine="0"/>
        <w:jc w:val="right"/>
      </w:pPr>
      <w:r>
        <w:rPr>
          <w:rtl w:val="0"/>
          <w:lang w:val="it-IT"/>
        </w:rPr>
        <w:t>Il Dirigente Scolastico</w:t>
      </w:r>
    </w:p>
    <w:p>
      <w:pPr>
        <w:pStyle w:val="Normal.0"/>
        <w:ind w:left="7080" w:firstLine="0"/>
        <w:jc w:val="right"/>
      </w:pPr>
    </w:p>
    <w:p>
      <w:pPr>
        <w:pStyle w:val="Normal.0"/>
        <w:pageBreakBefore w:val="1"/>
        <w:ind w:left="142" w:firstLine="0"/>
        <w:rPr>
          <w:i w:val="1"/>
          <w:iCs w:val="1"/>
          <w:sz w:val="22"/>
          <w:szCs w:val="22"/>
        </w:rPr>
      </w:pPr>
      <w:r>
        <w:rPr>
          <w:b w:val="1"/>
          <w:bCs w:val="1"/>
          <w:sz w:val="22"/>
          <w:szCs w:val="22"/>
          <w:rtl w:val="0"/>
          <w:lang w:val="it-IT"/>
        </w:rPr>
        <w:t xml:space="preserve">Allegato 1:   </w:t>
      </w:r>
      <w:r>
        <w:rPr>
          <w:b w:val="1"/>
          <w:bCs w:val="1"/>
          <w:smallCaps w:val="1"/>
          <w:sz w:val="22"/>
          <w:szCs w:val="22"/>
          <w:rtl w:val="0"/>
          <w:lang w:val="it-IT"/>
        </w:rPr>
        <w:t>.   Modello per adozione   dipartimentale / singolo docente</w:t>
      </w:r>
    </w:p>
    <w:p>
      <w:pPr>
        <w:pStyle w:val="Normal.0"/>
        <w:jc w:val="center"/>
        <w:rPr>
          <w:b w:val="1"/>
          <w:bCs w:val="1"/>
          <w:i w:val="1"/>
          <w:iCs w:val="1"/>
          <w:sz w:val="22"/>
          <w:szCs w:val="22"/>
          <w:u w:val="single"/>
        </w:rPr>
      </w:pPr>
      <w:r>
        <w:rPr>
          <w:i w:val="1"/>
          <w:iCs w:val="1"/>
          <w:sz w:val="22"/>
          <w:szCs w:val="22"/>
          <w:rtl w:val="0"/>
          <w:lang w:val="it-IT"/>
        </w:rPr>
        <w:t xml:space="preserve">da compilare </w:t>
      </w:r>
      <w:r>
        <w:rPr>
          <w:b w:val="1"/>
          <w:bCs w:val="1"/>
          <w:i w:val="1"/>
          <w:iCs w:val="1"/>
          <w:sz w:val="22"/>
          <w:szCs w:val="22"/>
          <w:u w:val="single"/>
          <w:rtl w:val="0"/>
          <w:lang w:val="it-IT"/>
        </w:rPr>
        <w:t>solo in caso di nuova adozione o modifica dell</w:t>
      </w:r>
      <w:r>
        <w:rPr>
          <w:b w:val="1"/>
          <w:bCs w:val="1"/>
          <w:i w:val="1"/>
          <w:iCs w:val="1"/>
          <w:sz w:val="22"/>
          <w:szCs w:val="22"/>
          <w:u w:val="single"/>
          <w:rtl w:val="0"/>
          <w:lang w:val="it-IT"/>
        </w:rPr>
        <w:t>’</w:t>
      </w:r>
      <w:r>
        <w:rPr>
          <w:b w:val="1"/>
          <w:bCs w:val="1"/>
          <w:i w:val="1"/>
          <w:iCs w:val="1"/>
          <w:sz w:val="22"/>
          <w:szCs w:val="22"/>
          <w:u w:val="single"/>
          <w:rtl w:val="0"/>
          <w:lang w:val="it-IT"/>
        </w:rPr>
        <w:t>adozione attualmente in corso</w:t>
      </w:r>
    </w:p>
    <w:p>
      <w:pPr>
        <w:pStyle w:val="Normal.0"/>
        <w:rPr>
          <w:b w:val="1"/>
          <w:bCs w:val="1"/>
          <w:i w:val="1"/>
          <w:iCs w:val="1"/>
          <w:sz w:val="22"/>
          <w:szCs w:val="22"/>
          <w:u w:val="single"/>
        </w:rPr>
      </w:pPr>
    </w:p>
    <w:p>
      <w:pPr>
        <w:pStyle w:val="Normal.0"/>
        <w:tabs>
          <w:tab w:val="left" w:pos="2552"/>
        </w:tabs>
        <w:rPr>
          <w:sz w:val="22"/>
          <w:szCs w:val="22"/>
        </w:rPr>
      </w:pPr>
      <w:r>
        <w:rPr>
          <w:smallCaps w:val="1"/>
          <w:sz w:val="22"/>
          <w:szCs w:val="22"/>
          <w:rtl w:val="0"/>
          <w:lang w:val="it-IT"/>
        </w:rPr>
        <w:t>MATERIA DI  INSEGNAMENTO</w:t>
      </w:r>
      <w:r>
        <w:rPr>
          <w:sz w:val="22"/>
          <w:szCs w:val="22"/>
          <w:rtl w:val="0"/>
          <w:lang w:val="it-IT"/>
        </w:rPr>
        <w:t xml:space="preserve">   ________________________________________________ </w:t>
      </w:r>
    </w:p>
    <w:p>
      <w:pPr>
        <w:pStyle w:val="Normal.0"/>
        <w:rPr>
          <w:sz w:val="22"/>
          <w:szCs w:val="22"/>
        </w:rPr>
      </w:pPr>
    </w:p>
    <w:p>
      <w:pPr>
        <w:pStyle w:val="Normal.0"/>
        <w:numPr>
          <w:ilvl w:val="0"/>
          <w:numId w:val="5"/>
        </w:numPr>
        <w:bidi w:val="0"/>
        <w:ind w:right="0"/>
        <w:jc w:val="left"/>
        <w:rPr>
          <w:sz w:val="22"/>
          <w:szCs w:val="22"/>
          <w:rtl w:val="0"/>
          <w:lang w:val="it-IT"/>
        </w:rPr>
      </w:pPr>
      <w:r>
        <w:rPr>
          <w:sz w:val="22"/>
          <w:szCs w:val="22"/>
          <w:rtl w:val="0"/>
          <w:lang w:val="it-IT"/>
        </w:rPr>
        <w:t xml:space="preserve">Referente del Dipartimento  ____________________________________________________ </w:t>
      </w:r>
    </w:p>
    <w:p>
      <w:pPr>
        <w:pStyle w:val="Normal.0"/>
        <w:ind w:left="3686" w:firstLine="0"/>
        <w:jc w:val="center"/>
        <w:rPr>
          <w:i w:val="1"/>
          <w:iCs w:val="1"/>
          <w:sz w:val="22"/>
          <w:szCs w:val="22"/>
        </w:rPr>
      </w:pPr>
      <w:r>
        <w:rPr>
          <w:sz w:val="22"/>
          <w:szCs w:val="22"/>
          <w:rtl w:val="0"/>
          <w:lang w:val="it-IT"/>
        </w:rPr>
        <w:t>(cognome  e  nome del docente)</w:t>
      </w:r>
    </w:p>
    <w:p>
      <w:pPr>
        <w:pStyle w:val="Normal.0"/>
        <w:ind w:firstLine="142"/>
        <w:rPr>
          <w:i w:val="1"/>
          <w:iCs w:val="1"/>
          <w:sz w:val="22"/>
          <w:szCs w:val="22"/>
        </w:rPr>
      </w:pPr>
      <w:r>
        <w:rPr>
          <w:i w:val="1"/>
          <w:iCs w:val="1"/>
          <w:sz w:val="22"/>
          <w:szCs w:val="22"/>
          <w:rtl w:val="0"/>
          <w:lang w:val="it-IT"/>
        </w:rPr>
        <w:t>OPPURE (barrare quello che non corrisponde)</w:t>
      </w:r>
    </w:p>
    <w:p>
      <w:pPr>
        <w:pStyle w:val="Normal.0"/>
        <w:ind w:firstLine="567"/>
        <w:rPr>
          <w:i w:val="1"/>
          <w:iCs w:val="1"/>
          <w:sz w:val="22"/>
          <w:szCs w:val="22"/>
        </w:rPr>
      </w:pPr>
    </w:p>
    <w:p>
      <w:pPr>
        <w:pStyle w:val="Normal.0"/>
        <w:numPr>
          <w:ilvl w:val="0"/>
          <w:numId w:val="5"/>
        </w:numPr>
        <w:bidi w:val="0"/>
        <w:ind w:right="0"/>
        <w:jc w:val="left"/>
        <w:rPr>
          <w:sz w:val="22"/>
          <w:szCs w:val="22"/>
          <w:rtl w:val="0"/>
          <w:lang w:val="it-IT"/>
        </w:rPr>
      </w:pPr>
      <w:r>
        <w:rPr>
          <w:sz w:val="22"/>
          <w:szCs w:val="22"/>
          <w:rtl w:val="0"/>
          <w:lang w:val="it-IT"/>
        </w:rPr>
        <w:t xml:space="preserve">Adozione </w:t>
      </w:r>
      <w:r>
        <w:rPr>
          <w:sz w:val="22"/>
          <w:szCs w:val="22"/>
          <w:u w:val="single"/>
          <w:rtl w:val="0"/>
          <w:lang w:val="it-IT"/>
        </w:rPr>
        <w:t>individuale</w:t>
      </w:r>
      <w:r>
        <w:rPr>
          <w:sz w:val="22"/>
          <w:szCs w:val="22"/>
          <w:rtl w:val="0"/>
          <w:lang w:val="it-IT"/>
        </w:rPr>
        <w:t xml:space="preserve"> del docente  _______________________________________________</w:t>
      </w:r>
    </w:p>
    <w:p>
      <w:pPr>
        <w:pStyle w:val="Normal.0"/>
        <w:ind w:firstLine="3969"/>
        <w:jc w:val="center"/>
        <w:rPr>
          <w:smallCaps w:val="1"/>
          <w:sz w:val="22"/>
          <w:szCs w:val="22"/>
        </w:rPr>
      </w:pPr>
      <w:r>
        <w:rPr>
          <w:sz w:val="22"/>
          <w:szCs w:val="22"/>
          <w:rtl w:val="0"/>
          <w:lang w:val="it-IT"/>
        </w:rPr>
        <w:t>(cognome  e  nome del docente)</w:t>
      </w:r>
    </w:p>
    <w:p>
      <w:pPr>
        <w:pStyle w:val="Normal.0"/>
        <w:rPr>
          <w:sz w:val="22"/>
          <w:szCs w:val="22"/>
        </w:rPr>
      </w:pPr>
      <w:r>
        <w:rPr>
          <w:smallCaps w:val="1"/>
          <w:sz w:val="22"/>
          <w:szCs w:val="22"/>
          <w:rtl w:val="0"/>
          <w:lang w:val="it-IT"/>
        </w:rPr>
        <w:t>Classi interessate dall</w:t>
      </w:r>
      <w:r>
        <w:rPr>
          <w:smallCaps w:val="1"/>
          <w:sz w:val="22"/>
          <w:szCs w:val="22"/>
          <w:rtl w:val="0"/>
          <w:lang w:val="it-IT"/>
        </w:rPr>
        <w:t>’</w:t>
      </w:r>
      <w:r>
        <w:rPr>
          <w:smallCaps w:val="1"/>
          <w:sz w:val="22"/>
          <w:szCs w:val="22"/>
          <w:rtl w:val="0"/>
          <w:lang w:val="it-IT"/>
        </w:rPr>
        <w:t>adozione:</w:t>
      </w:r>
      <w:r>
        <w:rPr>
          <w:sz w:val="22"/>
          <w:szCs w:val="22"/>
          <w:rtl w:val="0"/>
          <w:lang w:val="it-IT"/>
        </w:rPr>
        <w:t xml:space="preserve"> ______________________________________________</w:t>
      </w:r>
    </w:p>
    <w:p>
      <w:pPr>
        <w:pStyle w:val="heading 1"/>
        <w:spacing w:before="360"/>
        <w:rPr>
          <w:sz w:val="22"/>
          <w:szCs w:val="22"/>
        </w:rPr>
      </w:pPr>
      <w:r>
        <w:rPr>
          <w:sz w:val="22"/>
          <w:szCs w:val="22"/>
          <w:rtl w:val="0"/>
          <w:lang w:val="it-IT"/>
        </w:rPr>
        <w:t>Dati del testo in adozione a.s. 202</w:t>
      </w:r>
      <w:r>
        <w:rPr>
          <w:sz w:val="22"/>
          <w:szCs w:val="22"/>
          <w:rtl w:val="0"/>
          <w:lang w:val="it-IT"/>
        </w:rPr>
        <w:t>2</w:t>
      </w:r>
      <w:r>
        <w:rPr>
          <w:sz w:val="22"/>
          <w:szCs w:val="22"/>
          <w:rtl w:val="0"/>
          <w:lang w:val="it-IT"/>
        </w:rPr>
        <w:t>/2</w:t>
      </w:r>
      <w:r>
        <w:rPr>
          <w:sz w:val="22"/>
          <w:szCs w:val="22"/>
          <w:rtl w:val="0"/>
          <w:lang w:val="it-IT"/>
        </w:rPr>
        <w:t>3</w:t>
      </w:r>
      <w:r>
        <w:rPr>
          <w:sz w:val="22"/>
          <w:szCs w:val="22"/>
          <w:rtl w:val="0"/>
          <w:lang w:val="it-IT"/>
        </w:rPr>
        <w:t>:</w:t>
      </w:r>
    </w:p>
    <w:tbl>
      <w:tblPr>
        <w:tblW w:w="988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83"/>
        <w:gridCol w:w="710"/>
        <w:gridCol w:w="265"/>
        <w:gridCol w:w="160"/>
        <w:gridCol w:w="430"/>
        <w:gridCol w:w="567"/>
        <w:gridCol w:w="1544"/>
        <w:gridCol w:w="436"/>
        <w:gridCol w:w="2218"/>
        <w:gridCol w:w="475"/>
        <w:gridCol w:w="1701"/>
      </w:tblGrid>
      <w:tr>
        <w:tblPrEx>
          <w:shd w:val="clear" w:color="auto" w:fill="ced7e7"/>
        </w:tblPrEx>
        <w:trPr>
          <w:trHeight w:val="295" w:hRule="atLeast"/>
        </w:trPr>
        <w:tc>
          <w:tcPr>
            <w:tcW w:type="dxa" w:w="1383"/>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60" w:after="20"/>
            </w:pPr>
            <w:r>
              <w:rPr>
                <w:sz w:val="22"/>
                <w:szCs w:val="22"/>
                <w:shd w:val="nil" w:color="auto" w:fill="auto"/>
                <w:rtl w:val="0"/>
                <w:lang w:val="it-IT"/>
              </w:rPr>
              <w:t>Cod. Editore</w:t>
            </w:r>
          </w:p>
        </w:tc>
        <w:tc>
          <w:tcPr>
            <w:tcW w:type="dxa" w:w="8506"/>
            <w:gridSpan w:val="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383"/>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60" w:after="20"/>
            </w:pPr>
            <w:r>
              <w:rPr>
                <w:sz w:val="22"/>
                <w:szCs w:val="22"/>
                <w:shd w:val="nil" w:color="auto" w:fill="auto"/>
                <w:rtl w:val="0"/>
                <w:lang w:val="it-IT"/>
              </w:rPr>
              <w:t>TITOLO</w:t>
            </w:r>
          </w:p>
        </w:tc>
        <w:tc>
          <w:tcPr>
            <w:tcW w:type="dxa" w:w="8506"/>
            <w:gridSpan w:val="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383"/>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60" w:after="20"/>
            </w:pPr>
            <w:r>
              <w:rPr>
                <w:sz w:val="22"/>
                <w:szCs w:val="22"/>
                <w:shd w:val="nil" w:color="auto" w:fill="auto"/>
                <w:rtl w:val="0"/>
                <w:lang w:val="it-IT"/>
              </w:rPr>
              <w:t>AUTORE</w:t>
            </w:r>
          </w:p>
        </w:tc>
        <w:tc>
          <w:tcPr>
            <w:tcW w:type="dxa" w:w="8506"/>
            <w:gridSpan w:val="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383"/>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60" w:after="20"/>
            </w:pPr>
            <w:r>
              <w:rPr>
                <w:sz w:val="22"/>
                <w:szCs w:val="22"/>
                <w:shd w:val="nil" w:color="auto" w:fill="auto"/>
                <w:rtl w:val="0"/>
                <w:lang w:val="it-IT"/>
              </w:rPr>
              <w:t>EDITORE</w:t>
            </w:r>
          </w:p>
        </w:tc>
        <w:tc>
          <w:tcPr>
            <w:tcW w:type="dxa" w:w="8506"/>
            <w:gridSpan w:val="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383"/>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60" w:after="20"/>
            </w:pPr>
            <w:r>
              <w:rPr>
                <w:sz w:val="22"/>
                <w:szCs w:val="22"/>
                <w:shd w:val="nil" w:color="auto" w:fill="auto"/>
                <w:rtl w:val="0"/>
                <w:lang w:val="it-IT"/>
              </w:rPr>
              <w:t>PREZZO</w:t>
            </w:r>
          </w:p>
        </w:tc>
        <w:tc>
          <w:tcPr>
            <w:tcW w:type="dxa" w:w="2132"/>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374"/>
            <w:gridSpan w:val="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383"/>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60" w:after="20"/>
            </w:pPr>
            <w:r>
              <w:rPr>
                <w:sz w:val="22"/>
                <w:szCs w:val="22"/>
                <w:shd w:val="nil" w:color="auto" w:fill="auto"/>
                <w:rtl w:val="0"/>
                <w:lang w:val="it-IT"/>
              </w:rPr>
              <w:t>VOLUME</w:t>
            </w:r>
          </w:p>
        </w:tc>
        <w:tc>
          <w:tcPr>
            <w:tcW w:type="dxa" w:w="2132"/>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374"/>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60" w:after="20"/>
            </w:pPr>
            <w:r>
              <w:rPr>
                <w:rFonts w:ascii="Calibri" w:hAnsi="Calibri"/>
                <w:i w:val="1"/>
                <w:iCs w:val="1"/>
                <w:sz w:val="22"/>
                <w:szCs w:val="22"/>
                <w:shd w:val="nil" w:color="auto" w:fill="auto"/>
                <w:rtl w:val="0"/>
                <w:lang w:val="it-IT"/>
              </w:rPr>
              <w:t>(unico / 1</w:t>
            </w:r>
            <w:r>
              <w:rPr>
                <w:rFonts w:ascii="Calibri" w:hAnsi="Calibri"/>
                <w:i w:val="1"/>
                <w:iCs w:val="1"/>
                <w:sz w:val="22"/>
                <w:szCs w:val="22"/>
                <w:shd w:val="nil" w:color="auto" w:fill="auto"/>
                <w:vertAlign w:val="superscript"/>
                <w:rtl w:val="0"/>
                <w:lang w:val="it-IT"/>
              </w:rPr>
              <w:t>o</w:t>
            </w:r>
            <w:r>
              <w:rPr>
                <w:rFonts w:ascii="Calibri" w:hAnsi="Calibri"/>
                <w:i w:val="1"/>
                <w:iCs w:val="1"/>
                <w:sz w:val="22"/>
                <w:szCs w:val="22"/>
                <w:shd w:val="nil" w:color="auto" w:fill="auto"/>
                <w:rtl w:val="0"/>
                <w:lang w:val="it-IT"/>
              </w:rPr>
              <w:t xml:space="preserve"> / 2</w:t>
            </w:r>
            <w:r>
              <w:rPr>
                <w:rFonts w:ascii="Calibri" w:hAnsi="Calibri"/>
                <w:i w:val="1"/>
                <w:iCs w:val="1"/>
                <w:sz w:val="22"/>
                <w:szCs w:val="22"/>
                <w:shd w:val="nil" w:color="auto" w:fill="auto"/>
                <w:vertAlign w:val="superscript"/>
                <w:rtl w:val="0"/>
                <w:lang w:val="it-IT"/>
              </w:rPr>
              <w:t>o</w:t>
            </w:r>
            <w:r>
              <w:rPr>
                <w:rFonts w:ascii="Calibri" w:hAnsi="Calibri"/>
                <w:i w:val="1"/>
                <w:iCs w:val="1"/>
                <w:sz w:val="22"/>
                <w:szCs w:val="22"/>
                <w:shd w:val="nil" w:color="auto" w:fill="auto"/>
                <w:rtl w:val="0"/>
                <w:lang w:val="it-IT"/>
              </w:rPr>
              <w:t>, ecc.)</w:t>
            </w:r>
          </w:p>
        </w:tc>
      </w:tr>
      <w:tr>
        <w:tblPrEx>
          <w:shd w:val="clear" w:color="auto" w:fill="ced7e7"/>
        </w:tblPrEx>
        <w:trPr>
          <w:trHeight w:val="300" w:hRule="atLeast"/>
        </w:trPr>
        <w:tc>
          <w:tcPr>
            <w:tcW w:type="dxa" w:w="1383"/>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60" w:after="20"/>
            </w:pPr>
            <w:r>
              <w:rPr>
                <w:sz w:val="22"/>
                <w:szCs w:val="22"/>
                <w:shd w:val="nil" w:color="auto" w:fill="auto"/>
                <w:rtl w:val="0"/>
                <w:lang w:val="it-IT"/>
              </w:rPr>
              <w:t>VALIDITA</w:t>
            </w:r>
            <w:r>
              <w:rPr>
                <w:sz w:val="22"/>
                <w:szCs w:val="22"/>
                <w:shd w:val="nil" w:color="auto" w:fill="auto"/>
                <w:rtl w:val="0"/>
                <w:lang w:val="it-IT"/>
              </w:rPr>
              <w:t>’</w:t>
            </w:r>
          </w:p>
        </w:tc>
        <w:tc>
          <w:tcPr>
            <w:tcW w:type="dxa" w:w="2132"/>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374"/>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60" w:after="20"/>
            </w:pPr>
            <w:r>
              <w:rPr>
                <w:rFonts w:ascii="Calibri" w:hAnsi="Calibri"/>
                <w:i w:val="1"/>
                <w:iCs w:val="1"/>
                <w:sz w:val="22"/>
                <w:szCs w:val="22"/>
                <w:shd w:val="nil" w:color="auto" w:fill="auto"/>
                <w:rtl w:val="0"/>
                <w:lang w:val="it-IT"/>
              </w:rPr>
              <w:t>(annuale/biennale/triennale/quinquennale)</w:t>
            </w:r>
          </w:p>
        </w:tc>
      </w:tr>
      <w:tr>
        <w:tblPrEx>
          <w:shd w:val="clear" w:color="auto" w:fill="ced7e7"/>
        </w:tblPrEx>
        <w:trPr>
          <w:trHeight w:val="300" w:hRule="atLeast"/>
        </w:trPr>
        <w:tc>
          <w:tcPr>
            <w:tcW w:type="dxa" w:w="1383"/>
            <w:tcBorders>
              <w:top w:val="nil"/>
              <w:left w:val="nil"/>
              <w:bottom w:val="nil"/>
              <w:right w:val="nil"/>
            </w:tcBorders>
            <w:shd w:val="clear" w:color="auto" w:fill="auto"/>
            <w:tcMar>
              <w:top w:type="dxa" w:w="80"/>
              <w:left w:type="dxa" w:w="80"/>
              <w:bottom w:type="dxa" w:w="80"/>
              <w:right w:type="dxa" w:w="80"/>
            </w:tcMar>
            <w:vAlign w:val="top"/>
          </w:tcPr>
          <w:p/>
        </w:tc>
        <w:tc>
          <w:tcPr>
            <w:tcW w:type="dxa" w:w="2132"/>
            <w:gridSpan w:val="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6374"/>
            <w:gridSpan w:val="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1" w:hRule="atLeast"/>
        </w:trPr>
        <w:tc>
          <w:tcPr>
            <w:tcW w:type="dxa" w:w="2358"/>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40"/>
            </w:pPr>
            <w:r>
              <w:rPr>
                <w:sz w:val="22"/>
                <w:szCs w:val="22"/>
                <w:shd w:val="nil" w:color="auto" w:fill="auto"/>
                <w:rtl w:val="0"/>
                <w:lang w:val="it-IT"/>
              </w:rPr>
              <w:t>NUOVA  ADOZIONE</w:t>
            </w:r>
          </w:p>
        </w:tc>
        <w:tc>
          <w:tcPr>
            <w:tcW w:type="dxa" w:w="5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00" w:after="60"/>
            </w:pPr>
            <w:r>
              <w:rPr>
                <w:sz w:val="22"/>
                <w:szCs w:val="22"/>
                <w:shd w:val="nil" w:color="auto" w:fill="auto"/>
                <w:rtl w:val="0"/>
                <w:lang w:val="it-IT"/>
              </w:rPr>
              <w:t>SI</w:t>
            </w:r>
            <w:r>
              <w:rPr>
                <w:sz w:val="22"/>
                <w:szCs w:val="22"/>
                <w:shd w:val="nil" w:color="auto" w:fill="auto"/>
                <w:rtl w:val="0"/>
                <w:lang w:val="it-IT"/>
              </w:rPr>
              <w:t>’</w:t>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00" w:after="60"/>
            </w:pPr>
            <w:r>
              <w:rPr>
                <w:sz w:val="22"/>
                <w:szCs w:val="22"/>
                <w:shd w:val="nil" w:color="auto" w:fill="auto"/>
                <w:rtl w:val="0"/>
                <w:lang w:val="it-IT"/>
              </w:rPr>
              <w:t>NO</w:t>
            </w:r>
          </w:p>
        </w:tc>
        <w:tc>
          <w:tcPr>
            <w:tcW w:type="dxa" w:w="6374"/>
            <w:gridSpan w:val="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spacing w:before="80" w:after="40"/>
            </w:pPr>
            <w:r>
              <w:rPr>
                <w:rFonts w:ascii="Calibri" w:hAnsi="Calibri"/>
                <w:i w:val="1"/>
                <w:iCs w:val="1"/>
                <w:sz w:val="22"/>
                <w:szCs w:val="22"/>
                <w:shd w:val="nil" w:color="auto" w:fill="auto"/>
                <w:rtl w:val="0"/>
                <w:lang w:val="it-IT"/>
              </w:rPr>
              <w:t>(barrare la scelta)</w:t>
            </w:r>
          </w:p>
        </w:tc>
      </w:tr>
      <w:tr>
        <w:tblPrEx>
          <w:shd w:val="clear" w:color="auto" w:fill="ced7e7"/>
        </w:tblPrEx>
        <w:trPr>
          <w:trHeight w:val="300" w:hRule="atLeast"/>
        </w:trPr>
        <w:tc>
          <w:tcPr>
            <w:tcW w:type="dxa" w:w="1383"/>
            <w:tcBorders>
              <w:top w:val="nil"/>
              <w:left w:val="nil"/>
              <w:bottom w:val="nil"/>
              <w:right w:val="nil"/>
            </w:tcBorders>
            <w:shd w:val="clear" w:color="auto" w:fill="auto"/>
            <w:tcMar>
              <w:top w:type="dxa" w:w="80"/>
              <w:left w:type="dxa" w:w="80"/>
              <w:bottom w:type="dxa" w:w="80"/>
              <w:right w:type="dxa" w:w="80"/>
            </w:tcMar>
            <w:vAlign w:val="top"/>
          </w:tcPr>
          <w:p/>
        </w:tc>
        <w:tc>
          <w:tcPr>
            <w:tcW w:type="dxa" w:w="2132"/>
            <w:gridSpan w:val="5"/>
            <w:tcBorders>
              <w:top w:val="nil"/>
              <w:left w:val="nil"/>
              <w:bottom w:val="nil"/>
              <w:right w:val="nil"/>
            </w:tcBorders>
            <w:shd w:val="clear" w:color="auto" w:fill="auto"/>
            <w:tcMar>
              <w:top w:type="dxa" w:w="80"/>
              <w:left w:type="dxa" w:w="80"/>
              <w:bottom w:type="dxa" w:w="80"/>
              <w:right w:type="dxa" w:w="80"/>
            </w:tcMar>
            <w:vAlign w:val="top"/>
          </w:tcPr>
          <w:p/>
        </w:tc>
        <w:tc>
          <w:tcPr>
            <w:tcW w:type="dxa" w:w="6374"/>
            <w:gridSpan w:val="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1" w:hRule="atLeast"/>
        </w:trPr>
        <w:tc>
          <w:tcPr>
            <w:tcW w:type="dxa" w:w="2093"/>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40"/>
            </w:pPr>
            <w:r>
              <w:rPr>
                <w:sz w:val="22"/>
                <w:szCs w:val="22"/>
                <w:shd w:val="nil" w:color="auto" w:fill="auto"/>
                <w:rtl w:val="0"/>
                <w:lang w:val="it-IT"/>
              </w:rPr>
              <w:t>DA ACQUISTARE</w:t>
            </w:r>
          </w:p>
        </w:tc>
        <w:tc>
          <w:tcPr>
            <w:tcW w:type="dxa" w:w="4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1"/>
            <w:gridSpan w:val="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40"/>
              <w:jc w:val="right"/>
            </w:pPr>
            <w:r>
              <w:rPr>
                <w:sz w:val="22"/>
                <w:szCs w:val="22"/>
                <w:shd w:val="nil" w:color="auto" w:fill="auto"/>
                <w:rtl w:val="0"/>
                <w:lang w:val="it-IT"/>
              </w:rPr>
              <w:t>GIA</w:t>
            </w:r>
            <w:r>
              <w:rPr>
                <w:sz w:val="22"/>
                <w:szCs w:val="22"/>
                <w:shd w:val="nil" w:color="auto" w:fill="auto"/>
                <w:rtl w:val="0"/>
                <w:lang w:val="it-IT"/>
              </w:rPr>
              <w:t xml:space="preserve">’ </w:t>
            </w:r>
            <w:r>
              <w:rPr>
                <w:sz w:val="22"/>
                <w:szCs w:val="22"/>
                <w:shd w:val="nil" w:color="auto" w:fill="auto"/>
                <w:rtl w:val="0"/>
                <w:lang w:val="it-IT"/>
              </w:rPr>
              <w:t>IN POSSESSO</w:t>
            </w:r>
          </w:p>
        </w:tc>
        <w:tc>
          <w:tcPr>
            <w:tcW w:type="dxa" w:w="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40"/>
              <w:jc w:val="right"/>
            </w:pPr>
            <w:r>
              <w:rPr>
                <w:sz w:val="22"/>
                <w:szCs w:val="22"/>
                <w:shd w:val="nil" w:color="auto" w:fill="auto"/>
                <w:rtl w:val="0"/>
                <w:lang w:val="it-IT"/>
              </w:rPr>
              <w:t>CONSIGLIATO</w:t>
            </w:r>
          </w:p>
        </w:tc>
        <w:tc>
          <w:tcPr>
            <w:tcW w:type="dxa" w:w="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spacing w:before="80" w:after="40"/>
              <w:jc w:val="right"/>
            </w:pPr>
            <w:r>
              <w:rPr>
                <w:rFonts w:ascii="Calibri" w:hAnsi="Calibri"/>
                <w:i w:val="1"/>
                <w:iCs w:val="1"/>
                <w:sz w:val="22"/>
                <w:szCs w:val="22"/>
                <w:shd w:val="nil" w:color="auto" w:fill="auto"/>
                <w:rtl w:val="0"/>
                <w:lang w:val="it-IT"/>
              </w:rPr>
              <w:t>(barrare la scelta)</w:t>
            </w:r>
          </w:p>
        </w:tc>
      </w:tr>
    </w:tbl>
    <w:p>
      <w:pPr>
        <w:pStyle w:val="heading 1"/>
        <w:spacing w:before="360"/>
        <w:ind w:left="0" w:firstLine="0"/>
        <w:rPr>
          <w:sz w:val="22"/>
          <w:szCs w:val="22"/>
        </w:rPr>
      </w:pPr>
    </w:p>
    <w:p>
      <w:pPr>
        <w:pStyle w:val="Normal.0"/>
        <w:rPr>
          <w:sz w:val="22"/>
          <w:szCs w:val="22"/>
        </w:rPr>
      </w:pPr>
    </w:p>
    <w:p>
      <w:pPr>
        <w:pStyle w:val="Normal.0"/>
        <w:rPr>
          <w:sz w:val="22"/>
          <w:szCs w:val="22"/>
        </w:rPr>
      </w:pPr>
      <w:r>
        <w:rPr>
          <w:b w:val="1"/>
          <w:bCs w:val="1"/>
          <w:sz w:val="22"/>
          <w:szCs w:val="22"/>
          <w:rtl w:val="0"/>
          <w:lang w:val="it-IT"/>
        </w:rPr>
        <w:t>In caso di nuova adozione di testo o mancata adozione,  indicare la motivazione:</w:t>
      </w:r>
    </w:p>
    <w:p>
      <w:pPr>
        <w:pStyle w:val="Normal.0"/>
        <w:spacing w:line="400" w:lineRule="atLeast"/>
      </w:pPr>
      <w:r>
        <w:rPr>
          <w:sz w:val="22"/>
          <w:szCs w:val="22"/>
          <w:rtl w:val="0"/>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993"/>
          <w:tab w:val="left" w:pos="2835"/>
        </w:tabs>
        <w:rPr>
          <w:sz w:val="22"/>
          <w:szCs w:val="22"/>
        </w:rPr>
      </w:pPr>
      <w:r>
        <w:rPr>
          <w:sz w:val="22"/>
          <w:szCs w:val="22"/>
          <w:rtl w:val="0"/>
          <w:lang w:val="it-IT"/>
        </w:rPr>
        <w:t>Cesena,  l</w:t>
      </w:r>
      <w:r>
        <w:rPr>
          <w:sz w:val="22"/>
          <w:szCs w:val="22"/>
          <w:rtl w:val="0"/>
          <w:lang w:val="it-IT"/>
        </w:rPr>
        <w:t xml:space="preserve">ì </w:t>
      </w:r>
      <w:r>
        <w:rPr>
          <w:sz w:val="22"/>
          <w:szCs w:val="22"/>
          <w:rtl w:val="0"/>
          <w:lang w:val="it-IT"/>
        </w:rPr>
        <w:t xml:space="preserve">________________________ </w:t>
        <w:tab/>
        <w:tab/>
        <w:tab/>
        <w:t xml:space="preserve"> </w:t>
        <w:tab/>
        <w:t xml:space="preserve">                                                                                                 </w:t>
      </w:r>
    </w:p>
    <w:p>
      <w:pPr>
        <w:pStyle w:val="Normal.0"/>
        <w:ind w:left="4536" w:firstLine="0"/>
        <w:jc w:val="center"/>
        <w:rPr>
          <w:b w:val="1"/>
          <w:bCs w:val="1"/>
          <w:sz w:val="22"/>
          <w:szCs w:val="22"/>
        </w:rPr>
      </w:pPr>
      <w:r>
        <w:rPr>
          <w:sz w:val="22"/>
          <w:szCs w:val="22"/>
          <w:rtl w:val="0"/>
          <w:lang w:val="it-IT"/>
        </w:rPr>
        <w:t>Firma del referente del Dipartimento per disciplina</w:t>
      </w:r>
    </w:p>
    <w:p>
      <w:pPr>
        <w:pStyle w:val="Normal.0"/>
        <w:rPr>
          <w:b w:val="1"/>
          <w:bCs w:val="1"/>
          <w:sz w:val="22"/>
          <w:szCs w:val="22"/>
        </w:rPr>
      </w:pPr>
      <w:r>
        <w:rPr>
          <w:b w:val="1"/>
          <w:bCs w:val="1"/>
          <w:sz w:val="22"/>
          <w:szCs w:val="22"/>
          <w:rtl w:val="0"/>
          <w:lang w:val="it-IT"/>
        </w:rPr>
        <w:t>_______________________________________________________________________________________</w:t>
      </w:r>
    </w:p>
    <w:p>
      <w:pPr>
        <w:pStyle w:val="Normal.0"/>
        <w:jc w:val="right"/>
        <w:rPr>
          <w:b w:val="1"/>
          <w:bCs w:val="1"/>
          <w:sz w:val="22"/>
          <w:szCs w:val="22"/>
        </w:rPr>
      </w:pPr>
    </w:p>
    <w:p>
      <w:pPr>
        <w:pStyle w:val="Normal.0"/>
        <w:widowControl w:val="1"/>
        <w:suppressAutoHyphens w:val="0"/>
        <w:jc w:val="center"/>
        <w:rPr>
          <w:b w:val="1"/>
          <w:bCs w:val="1"/>
          <w:sz w:val="20"/>
          <w:szCs w:val="20"/>
        </w:rPr>
      </w:pPr>
      <w:r>
        <w:rPr>
          <w:b w:val="1"/>
          <w:bCs w:val="1"/>
          <w:sz w:val="20"/>
          <w:szCs w:val="20"/>
          <w:rtl w:val="0"/>
          <w:lang w:val="it-IT"/>
        </w:rPr>
        <w:t xml:space="preserve">Tetto di spesa per Istituti tecnici </w:t>
      </w:r>
      <w:r>
        <w:rPr>
          <w:b w:val="1"/>
          <w:bCs w:val="1"/>
          <w:sz w:val="20"/>
          <w:szCs w:val="20"/>
          <w:rtl w:val="0"/>
          <w:lang w:val="it-IT"/>
        </w:rPr>
        <w:t xml:space="preserve">– </w:t>
      </w:r>
      <w:r>
        <w:rPr>
          <w:b w:val="1"/>
          <w:bCs w:val="1"/>
          <w:sz w:val="20"/>
          <w:szCs w:val="20"/>
          <w:rtl w:val="0"/>
          <w:lang w:val="it-IT"/>
        </w:rPr>
        <w:t>DM 43/12 a.s. 2012-13 e DM 781/13</w:t>
      </w:r>
    </w:p>
    <w:p>
      <w:pPr>
        <w:pStyle w:val="Normal.0"/>
        <w:widowControl w:val="1"/>
        <w:suppressAutoHyphens w:val="0"/>
        <w:rPr>
          <w:b w:val="1"/>
          <w:bCs w:val="1"/>
          <w:sz w:val="20"/>
          <w:szCs w:val="20"/>
        </w:rPr>
      </w:pPr>
    </w:p>
    <w:tbl>
      <w:tblPr>
        <w:tblW w:w="9856" w:type="dxa"/>
        <w:jc w:val="left"/>
        <w:tblInd w:w="1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05"/>
        <w:gridCol w:w="1618"/>
        <w:gridCol w:w="1619"/>
        <w:gridCol w:w="1619"/>
        <w:gridCol w:w="1619"/>
        <w:gridCol w:w="1576"/>
      </w:tblGrid>
      <w:tr>
        <w:tblPrEx>
          <w:shd w:val="clear" w:color="auto" w:fill="ced7e7"/>
        </w:tblPrEx>
        <w:trPr>
          <w:trHeight w:val="222" w:hRule="atLeast"/>
        </w:trPr>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suppressAutoHyphens w:val="0"/>
              <w:jc w:val="both"/>
            </w:pPr>
            <w:r>
              <w:rPr>
                <w:sz w:val="20"/>
                <w:szCs w:val="20"/>
                <w:shd w:val="nil" w:color="auto" w:fill="auto"/>
                <w:rtl w:val="0"/>
                <w:lang w:val="it-IT"/>
              </w:rPr>
              <w:t>settore tecnologico</w:t>
            </w:r>
          </w:p>
        </w:tc>
        <w:tc>
          <w:tcPr>
            <w:tcW w:type="dxa" w:w="16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suppressAutoHyphens w:val="0"/>
              <w:jc w:val="both"/>
            </w:pPr>
            <w:r>
              <w:rPr>
                <w:b w:val="1"/>
                <w:bCs w:val="1"/>
                <w:sz w:val="20"/>
                <w:szCs w:val="20"/>
                <w:shd w:val="nil" w:color="auto" w:fill="auto"/>
                <w:rtl w:val="0"/>
                <w:lang w:val="it-IT"/>
              </w:rPr>
              <w:t>I anno</w:t>
            </w: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suppressAutoHyphens w:val="0"/>
              <w:jc w:val="both"/>
            </w:pPr>
            <w:r>
              <w:rPr>
                <w:b w:val="1"/>
                <w:bCs w:val="1"/>
                <w:sz w:val="20"/>
                <w:szCs w:val="20"/>
                <w:shd w:val="nil" w:color="auto" w:fill="auto"/>
                <w:rtl w:val="0"/>
                <w:lang w:val="it-IT"/>
              </w:rPr>
              <w:t>II anno</w:t>
            </w: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suppressAutoHyphens w:val="0"/>
              <w:jc w:val="both"/>
            </w:pPr>
            <w:r>
              <w:rPr>
                <w:b w:val="1"/>
                <w:bCs w:val="1"/>
                <w:sz w:val="20"/>
                <w:szCs w:val="20"/>
                <w:shd w:val="nil" w:color="auto" w:fill="auto"/>
                <w:rtl w:val="0"/>
                <w:lang w:val="it-IT"/>
              </w:rPr>
              <w:t>III anno</w:t>
            </w: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suppressAutoHyphens w:val="0"/>
              <w:jc w:val="both"/>
            </w:pPr>
            <w:r>
              <w:rPr>
                <w:b w:val="1"/>
                <w:bCs w:val="1"/>
                <w:sz w:val="20"/>
                <w:szCs w:val="20"/>
                <w:shd w:val="nil" w:color="auto" w:fill="auto"/>
                <w:rtl w:val="0"/>
                <w:lang w:val="it-IT"/>
              </w:rPr>
              <w:t>IV anno</w:t>
            </w:r>
          </w:p>
        </w:tc>
        <w:tc>
          <w:tcPr>
            <w:tcW w:type="dxa" w:w="1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suppressAutoHyphens w:val="0"/>
              <w:jc w:val="both"/>
            </w:pPr>
            <w:r>
              <w:rPr>
                <w:b w:val="1"/>
                <w:bCs w:val="1"/>
                <w:sz w:val="20"/>
                <w:szCs w:val="20"/>
                <w:shd w:val="nil" w:color="auto" w:fill="auto"/>
                <w:rtl w:val="0"/>
                <w:lang w:val="it-IT"/>
              </w:rPr>
              <w:t>V anno</w:t>
            </w:r>
          </w:p>
        </w:tc>
      </w:tr>
      <w:tr>
        <w:tblPrEx>
          <w:shd w:val="clear" w:color="auto" w:fill="ced7e7"/>
        </w:tblPrEx>
        <w:trPr>
          <w:trHeight w:val="300" w:hRule="atLeast"/>
        </w:trPr>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suppressAutoHyphens w:val="0"/>
              <w:jc w:val="both"/>
            </w:pPr>
            <w:r>
              <w:rPr>
                <w:sz w:val="20"/>
                <w:szCs w:val="20"/>
                <w:shd w:val="nil" w:color="auto" w:fill="auto"/>
                <w:rtl w:val="0"/>
                <w:lang w:val="it-IT"/>
              </w:rPr>
              <w:t xml:space="preserve">320 </w:t>
            </w: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suppressAutoHyphens w:val="0"/>
              <w:jc w:val="both"/>
            </w:pPr>
            <w:r>
              <w:rPr>
                <w:sz w:val="20"/>
                <w:szCs w:val="20"/>
                <w:shd w:val="nil" w:color="auto" w:fill="auto"/>
                <w:rtl w:val="0"/>
                <w:lang w:val="it-IT"/>
              </w:rPr>
              <w:t>223</w:t>
            </w: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suppressAutoHyphens w:val="0"/>
              <w:jc w:val="both"/>
            </w:pPr>
            <w:r>
              <w:rPr>
                <w:sz w:val="20"/>
                <w:szCs w:val="20"/>
                <w:shd w:val="nil" w:color="auto" w:fill="auto"/>
                <w:rtl w:val="0"/>
                <w:lang w:val="it-IT"/>
              </w:rPr>
              <w:t>310</w:t>
            </w: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suppressAutoHyphens w:val="0"/>
              <w:jc w:val="both"/>
            </w:pPr>
            <w:r>
              <w:rPr>
                <w:sz w:val="20"/>
                <w:szCs w:val="20"/>
                <w:shd w:val="nil" w:color="auto" w:fill="auto"/>
                <w:rtl w:val="0"/>
                <w:lang w:val="it-IT"/>
              </w:rPr>
              <w:t>253</w:t>
            </w:r>
          </w:p>
        </w:tc>
        <w:tc>
          <w:tcPr>
            <w:tcW w:type="dxa" w:w="1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suppressAutoHyphens w:val="0"/>
              <w:jc w:val="both"/>
            </w:pPr>
            <w:r>
              <w:rPr>
                <w:sz w:val="20"/>
                <w:szCs w:val="20"/>
                <w:shd w:val="nil" w:color="auto" w:fill="auto"/>
                <w:rtl w:val="0"/>
                <w:lang w:val="it-IT"/>
              </w:rPr>
              <w:t>221</w:t>
            </w:r>
          </w:p>
        </w:tc>
      </w:tr>
    </w:tbl>
    <w:p>
      <w:pPr>
        <w:pStyle w:val="Normal.0"/>
        <w:suppressAutoHyphens w:val="0"/>
        <w:ind w:left="18" w:hanging="18"/>
        <w:rPr>
          <w:b w:val="1"/>
          <w:bCs w:val="1"/>
          <w:sz w:val="20"/>
          <w:szCs w:val="20"/>
        </w:rPr>
      </w:pPr>
    </w:p>
    <w:p>
      <w:pPr>
        <w:pStyle w:val="Normal.0"/>
        <w:rPr>
          <w:b w:val="1"/>
          <w:bCs w:val="1"/>
          <w:i w:val="1"/>
          <w:iCs w:val="1"/>
          <w:smallCaps w:val="1"/>
          <w:sz w:val="20"/>
          <w:szCs w:val="20"/>
        </w:rPr>
      </w:pPr>
      <w:r>
        <w:rPr>
          <w:b w:val="1"/>
          <w:bCs w:val="1"/>
          <w:sz w:val="20"/>
          <w:szCs w:val="20"/>
          <w:rtl w:val="0"/>
          <w:lang w:val="it-IT"/>
        </w:rPr>
        <w:t>In base all</w:t>
      </w:r>
      <w:r>
        <w:rPr>
          <w:b w:val="1"/>
          <w:bCs w:val="1"/>
          <w:sz w:val="20"/>
          <w:szCs w:val="20"/>
          <w:rtl w:val="0"/>
          <w:lang w:val="it-IT"/>
        </w:rPr>
        <w:t>’</w:t>
      </w:r>
      <w:r>
        <w:rPr>
          <w:b w:val="1"/>
          <w:bCs w:val="1"/>
          <w:sz w:val="20"/>
          <w:szCs w:val="20"/>
          <w:rtl w:val="0"/>
          <w:lang w:val="it-IT"/>
        </w:rPr>
        <w:t>art. 3 del DM 781/13 i presenti tetti di spesa restano in vigore per le nuove adozioni fatto salvo l</w:t>
      </w:r>
      <w:r>
        <w:rPr>
          <w:b w:val="1"/>
          <w:bCs w:val="1"/>
          <w:sz w:val="20"/>
          <w:szCs w:val="20"/>
          <w:rtl w:val="0"/>
          <w:lang w:val="it-IT"/>
        </w:rPr>
        <w:t>’</w:t>
      </w:r>
      <w:r>
        <w:rPr>
          <w:b w:val="1"/>
          <w:bCs w:val="1"/>
          <w:sz w:val="20"/>
          <w:szCs w:val="20"/>
          <w:rtl w:val="0"/>
          <w:lang w:val="it-IT"/>
        </w:rPr>
        <w:t>effetto inflattivo.</w:t>
      </w:r>
    </w:p>
    <w:p>
      <w:pPr>
        <w:pStyle w:val="Normal.0"/>
        <w:ind w:left="142" w:firstLine="0"/>
      </w:pPr>
      <w:r>
        <w:rPr>
          <w:b w:val="1"/>
          <w:bCs w:val="1"/>
          <w:i w:val="1"/>
          <w:iCs w:val="1"/>
          <w:smallCaps w:val="1"/>
          <w:sz w:val="20"/>
          <w:szCs w:val="20"/>
          <w:rtl w:val="0"/>
          <w:lang w:val="it-IT"/>
        </w:rPr>
        <w:t>Se si adottano libri in versione mista, vanno ridotti del 10%. Se si adottano in prima o terza libri in versione esclusivamente digitale, vanno ridotti del 30%</w:t>
      </w:r>
    </w:p>
    <w:sectPr>
      <w:headerReference w:type="default" r:id="rId5"/>
      <w:footerReference w:type="default" r:id="rId6"/>
      <w:pgSz w:w="11900" w:h="16840" w:orient="portrait"/>
      <w:pgMar w:top="1417"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2"/>
  </w:abstractNum>
  <w:abstractNum w:abstractNumId="1">
    <w:multiLevelType w:val="hybridMultilevel"/>
    <w:styleLink w:val="Stile importato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3"/>
  </w:abstractNum>
  <w:abstractNum w:abstractNumId="3">
    <w:multiLevelType w:val="hybridMultilevel"/>
    <w:styleLink w:val="Stile importato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tabs>
            <w:tab w:val="left" w:pos="720"/>
          </w:tabs>
          <w:ind w:left="567" w:hanging="28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decimal"/>
        <w:suff w:val="tab"/>
        <w:lvlText w:val="%2."/>
        <w:lvlJc w:val="left"/>
        <w:pPr>
          <w:tabs>
            <w:tab w:val="left" w:pos="567"/>
            <w:tab w:val="left" w:pos="720"/>
          </w:tabs>
          <w:ind w:left="92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7"/>
            <w:tab w:val="left" w:pos="720"/>
          </w:tabs>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67"/>
            <w:tab w:val="left" w:pos="720"/>
          </w:tabs>
          <w:ind w:left="164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567"/>
            <w:tab w:val="left" w:pos="720"/>
          </w:tabs>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567"/>
            <w:tab w:val="left" w:pos="720"/>
          </w:tabs>
          <w:ind w:left="23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67"/>
            <w:tab w:val="left" w:pos="720"/>
          </w:tabs>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567"/>
            <w:tab w:val="left" w:pos="720"/>
          </w:tabs>
          <w:ind w:left="30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567"/>
            <w:tab w:val="left" w:pos="720"/>
          </w:tabs>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240" w:after="60" w:line="240" w:lineRule="auto"/>
      <w:ind w:left="576" w:right="0" w:hanging="576"/>
      <w:jc w:val="both"/>
      <w:outlineLvl w:val="1"/>
    </w:pPr>
    <w:rPr>
      <w:rFonts w:ascii="Arial" w:cs="Arial Unicode MS" w:hAnsi="Arial" w:eastAsia="Arial Unicode MS"/>
      <w:b w:val="1"/>
      <w:bCs w:val="1"/>
      <w:i w:val="1"/>
      <w:iCs w:val="1"/>
      <w:caps w:val="0"/>
      <w:smallCaps w:val="0"/>
      <w:strike w:val="0"/>
      <w:dstrike w:val="0"/>
      <w:outline w:val="0"/>
      <w:color w:val="000000"/>
      <w:spacing w:val="0"/>
      <w:kern w:val="1"/>
      <w:position w:val="0"/>
      <w:sz w:val="28"/>
      <w:szCs w:val="28"/>
      <w:u w:val="none" w:color="000000"/>
      <w:shd w:val="nil" w:color="auto" w:fill="auto"/>
      <w:vertAlign w:val="baseline"/>
      <w:lang w:val="it-IT"/>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it-IT"/>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shd w:val="nil" w:color="auto" w:fill="auto"/>
      <w:lang w:val="it-IT"/>
    </w:rPr>
  </w:style>
  <w:style w:type="numbering" w:styleId="Stile importato 2">
    <w:name w:val="Stile importato 2"/>
    <w:pPr>
      <w:numPr>
        <w:numId w:val="1"/>
      </w:numPr>
    </w:pPr>
  </w:style>
  <w:style w:type="paragraph" w:styleId="Di default A">
    <w:name w:val="Di default A"/>
    <w:next w:val="Di default A"/>
    <w:pPr>
      <w:keepNext w:val="0"/>
      <w:keepLines w:val="0"/>
      <w:pageBreakBefore w:val="0"/>
      <w:widowControl w:val="0"/>
      <w:shd w:val="clear" w:color="auto" w:fill="auto"/>
      <w:suppressAutoHyphens w:val="1"/>
      <w:bidi w:val="0"/>
      <w:spacing w:before="16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numbering" w:styleId="Stile importato 3">
    <w:name w:val="Stile importato 3"/>
    <w:pPr>
      <w:numPr>
        <w:numId w:val="3"/>
      </w:numPr>
    </w:pPr>
  </w:style>
  <w:style w:type="paragraph" w:styleId="heading 1">
    <w:name w:val="heading 1"/>
    <w:next w:val="Normal.0"/>
    <w:pPr>
      <w:keepNext w:val="1"/>
      <w:keepLines w:val="0"/>
      <w:pageBreakBefore w:val="0"/>
      <w:widowControl w:val="0"/>
      <w:shd w:val="clear" w:color="auto" w:fill="auto"/>
      <w:suppressAutoHyphens w:val="0"/>
      <w:bidi w:val="0"/>
      <w:spacing w:before="0" w:after="0" w:line="240" w:lineRule="auto"/>
      <w:ind w:left="432" w:right="0" w:hanging="432"/>
      <w:jc w:val="center"/>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