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4D42A8" w:rsidRPr="007B2B58" w:rsidTr="00360723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4D42A8" w:rsidRPr="007B2B58" w:rsidRDefault="004D42A8" w:rsidP="00360723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4D42A8" w:rsidRPr="004D42A8" w:rsidRDefault="004D42A8" w:rsidP="00360723">
            <w:pPr>
              <w:spacing w:before="100" w:beforeAutospacing="1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ISTITUTO Superiore </w:t>
            </w: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br/>
            </w:r>
            <w:proofErr w:type="spellStart"/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>Pascal-Comandini</w:t>
            </w:r>
            <w:proofErr w:type="spellEnd"/>
          </w:p>
          <w:p w:rsidR="004D42A8" w:rsidRPr="004D42A8" w:rsidRDefault="004D42A8" w:rsidP="00360723">
            <w:pPr>
              <w:spacing w:before="119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P.le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Macrelli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, 100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47521 Cesena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Tel. +39 054722792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Cod.fisc.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90076540401 -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Cod.Mecc.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FOIS01100L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hyperlink r:id="rId8" w:history="1">
              <w:r w:rsidRPr="004D42A8">
                <w:rPr>
                  <w:rFonts w:eastAsia="Times New Roman"/>
                  <w:color w:val="0000FF"/>
                  <w:sz w:val="20"/>
                  <w:u w:val="single"/>
                  <w:lang w:val="it-IT" w:eastAsia="it-IT"/>
                </w:rPr>
                <w:t>FOIS0100L@istruzione.it</w:t>
              </w:r>
            </w:hyperlink>
          </w:p>
          <w:p w:rsidR="004D42A8" w:rsidRPr="007B2B58" w:rsidRDefault="004D42A8" w:rsidP="00360723">
            <w:pPr>
              <w:spacing w:before="119" w:after="142"/>
              <w:jc w:val="center"/>
              <w:rPr>
                <w:rFonts w:eastAsia="Times New Roman"/>
                <w:lang w:eastAsia="it-IT"/>
              </w:rPr>
            </w:pPr>
            <w:r w:rsidRPr="007B2B58">
              <w:rPr>
                <w:rFonts w:eastAsia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4D42A8" w:rsidRPr="007B2B58" w:rsidRDefault="004D42A8" w:rsidP="00360723">
            <w:pPr>
              <w:spacing w:before="100" w:beforeAutospacing="1" w:after="14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val="it-IT"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2A97" w:rsidRPr="004D42A8" w:rsidRDefault="00A436BB" w:rsidP="004D42A8">
      <w:pPr>
        <w:pStyle w:val="Corpo"/>
        <w:spacing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 xml:space="preserve">Circolare </w:t>
      </w:r>
      <w:r w:rsidR="009C7E91">
        <w:rPr>
          <w:rFonts w:ascii="Times New Roman" w:hAnsi="Times New Roman" w:cs="Times New Roman"/>
          <w:lang w:val="it-IT"/>
        </w:rPr>
        <w:t>49/</w:t>
      </w:r>
      <w:r>
        <w:rPr>
          <w:rFonts w:ascii="Times New Roman" w:hAnsi="Times New Roman" w:cs="Times New Roman"/>
          <w:lang w:val="it-IT"/>
        </w:rPr>
        <w:t>22</w:t>
      </w:r>
    </w:p>
    <w:p w:rsidR="004E2A97" w:rsidRPr="004D42A8" w:rsidRDefault="00767A2C" w:rsidP="00767A2C">
      <w:pPr>
        <w:pStyle w:val="Corpo"/>
        <w:spacing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Cesena, 12/11/22</w:t>
      </w:r>
    </w:p>
    <w:p w:rsidR="004E2A97" w:rsidRPr="004D42A8" w:rsidRDefault="006B1CD9" w:rsidP="00A41B00">
      <w:pPr>
        <w:pStyle w:val="Corpo"/>
        <w:spacing w:after="120" w:line="259" w:lineRule="auto"/>
        <w:ind w:left="6520"/>
        <w:jc w:val="right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Alle famiglie</w:t>
      </w:r>
    </w:p>
    <w:p w:rsidR="004D42A8" w:rsidRPr="004D42A8" w:rsidRDefault="004D42A8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>ai docenti e al personale ATA</w:t>
      </w: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4D42A8" w:rsidRDefault="004D42A8" w:rsidP="004D42A8">
      <w:pPr>
        <w:pStyle w:val="Corpo"/>
        <w:spacing w:after="120" w:line="259" w:lineRule="auto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</w:rPr>
        <w:t>oggetto: comunicazione obbligatoria ai sensi dell</w:t>
      </w:r>
      <w:r w:rsidR="006B1CD9" w:rsidRPr="004D42A8">
        <w:rPr>
          <w:rFonts w:ascii="Times New Roman" w:hAnsi="Times New Roman" w:cs="Times New Roman"/>
          <w:lang w:val="it-IT"/>
        </w:rPr>
        <w:t>’ARTICOLO 3</w:t>
      </w:r>
      <w:r w:rsidR="00376776" w:rsidRPr="004D42A8">
        <w:rPr>
          <w:rFonts w:ascii="Times New Roman" w:hAnsi="Times New Roman" w:cs="Times New Roman"/>
          <w:lang w:val="it-IT"/>
        </w:rPr>
        <w:t>,</w:t>
      </w:r>
      <w:r w:rsidR="006B1CD9" w:rsidRPr="004D42A8">
        <w:rPr>
          <w:rFonts w:ascii="Times New Roman" w:hAnsi="Times New Roman" w:cs="Times New Roman"/>
          <w:lang w:val="it-IT"/>
        </w:rPr>
        <w:t xml:space="preserve"> COMMA 5 DELL’ACCORDO sulle norme di garanzia dei servizi pubblici essenziali</w:t>
      </w: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4D42A8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 xml:space="preserve">Con la presente si comunica che è stato indetto </w:t>
      </w:r>
      <w:r w:rsidRPr="004D42A8">
        <w:rPr>
          <w:rFonts w:ascii="Times New Roman" w:hAnsi="Times New Roman" w:cs="Times New Roman"/>
          <w:b/>
          <w:bCs/>
          <w:lang w:val="it-IT"/>
        </w:rPr>
        <w:t xml:space="preserve">uno sciopero </w:t>
      </w:r>
      <w:r w:rsidR="009C7E91">
        <w:rPr>
          <w:rFonts w:ascii="Times New Roman" w:hAnsi="Times New Roman" w:cs="Times New Roman"/>
          <w:b/>
          <w:bCs/>
          <w:lang w:val="it-IT"/>
        </w:rPr>
        <w:t xml:space="preserve">per il personale docente e ATA </w:t>
      </w:r>
      <w:r w:rsidRPr="004D42A8">
        <w:rPr>
          <w:rFonts w:ascii="Times New Roman" w:hAnsi="Times New Roman" w:cs="Times New Roman"/>
          <w:b/>
          <w:bCs/>
          <w:lang w:val="it-IT"/>
        </w:rPr>
        <w:t xml:space="preserve">per l’intera giornata </w:t>
      </w:r>
      <w:r w:rsidRPr="004D42A8">
        <w:rPr>
          <w:rFonts w:ascii="Times New Roman" w:hAnsi="Times New Roman" w:cs="Times New Roman"/>
          <w:lang w:val="it-IT"/>
        </w:rPr>
        <w:t xml:space="preserve">di </w:t>
      </w:r>
      <w:r w:rsidR="009C7E91">
        <w:rPr>
          <w:rFonts w:ascii="Times New Roman" w:hAnsi="Times New Roman" w:cs="Times New Roman"/>
          <w:lang w:val="it-IT"/>
        </w:rPr>
        <w:t>18/11</w:t>
      </w:r>
      <w:r w:rsidR="00376776" w:rsidRPr="004D42A8">
        <w:rPr>
          <w:rFonts w:ascii="Times New Roman" w:hAnsi="Times New Roman" w:cs="Times New Roman"/>
          <w:lang w:val="it-IT"/>
        </w:rPr>
        <w:t xml:space="preserve"> </w:t>
      </w:r>
    </w:p>
    <w:p w:rsidR="004E2A97" w:rsidRPr="004D42A8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 xml:space="preserve">Lo sciopero è stato indetto dalla/e seguente/i OOSS: </w:t>
      </w:r>
      <w:r w:rsidR="009C7E91">
        <w:rPr>
          <w:rFonts w:ascii="Times New Roman" w:hAnsi="Times New Roman" w:cs="Times New Roman"/>
          <w:lang w:val="it-IT"/>
        </w:rPr>
        <w:t>SISA</w:t>
      </w:r>
    </w:p>
    <w:p w:rsidR="009C7E91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 xml:space="preserve">Le motivazioni poste a base della vertenza sono le seguenti: </w:t>
      </w:r>
    </w:p>
    <w:p w:rsidR="004E2A97" w:rsidRDefault="008A7DCA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hyperlink r:id="rId10" w:history="1">
        <w:r w:rsidR="009C7E91" w:rsidRPr="00380C41">
          <w:rPr>
            <w:rStyle w:val="Collegamentoipertestuale"/>
            <w:rFonts w:ascii="Times New Roman" w:hAnsi="Times New Roman" w:cs="Times New Roman"/>
            <w:lang w:val="it-IT"/>
          </w:rPr>
          <w:t>https://www.funzionepubblica.gov.it/content/dettaglio-sciopero?id_sciopero=261&amp;indirizzo_ricerca_back=/content/cruscotto-degli-scioperi-nel-pubblico-impiego</w:t>
        </w:r>
      </w:hyperlink>
    </w:p>
    <w:p w:rsidR="004E2A97" w:rsidRPr="004D42A8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 w:rsidR="4EB877AD" w:rsidRPr="004D42A8">
        <w:rPr>
          <w:rFonts w:ascii="Times New Roman" w:hAnsi="Times New Roman" w:cs="Times New Roman"/>
          <w:lang w:val="it-IT"/>
        </w:rPr>
        <w:t>disponi</w:t>
      </w:r>
      <w:r w:rsidR="7C3331DC" w:rsidRPr="004D42A8">
        <w:rPr>
          <w:rFonts w:ascii="Times New Roman" w:hAnsi="Times New Roman" w:cs="Times New Roman"/>
          <w:lang w:val="it-IT"/>
        </w:rPr>
        <w:t>bil</w:t>
      </w:r>
      <w:r w:rsidR="4EB877AD" w:rsidRPr="004D42A8">
        <w:rPr>
          <w:rFonts w:ascii="Times New Roman" w:hAnsi="Times New Roman" w:cs="Times New Roman"/>
          <w:lang w:val="it-IT"/>
        </w:rPr>
        <w:t xml:space="preserve">i sul sito dell’ARAN </w:t>
      </w:r>
      <w:hyperlink r:id="rId11" w:history="1">
        <w:r w:rsidR="4EB877AD" w:rsidRPr="004D42A8">
          <w:rPr>
            <w:rStyle w:val="Collegamentoipertestuale"/>
            <w:rFonts w:ascii="Times New Roman" w:hAnsi="Times New Roman" w:cs="Times New Roman"/>
            <w:lang w:val="it-IT"/>
          </w:rPr>
          <w:t>a</w:t>
        </w:r>
        <w:r w:rsidR="00320CFB" w:rsidRPr="004D42A8">
          <w:rPr>
            <w:rStyle w:val="Collegamentoipertestuale"/>
            <w:rFonts w:ascii="Times New Roman" w:hAnsi="Times New Roman" w:cs="Times New Roman"/>
            <w:lang w:val="it-IT"/>
          </w:rPr>
          <w:t xml:space="preserve"> questo</w:t>
        </w:r>
        <w:r w:rsidR="4EB877AD" w:rsidRPr="004D42A8">
          <w:rPr>
            <w:rStyle w:val="Collegamentoipertestuale"/>
            <w:rFonts w:ascii="Times New Roman" w:hAnsi="Times New Roman" w:cs="Times New Roman"/>
            <w:lang w:val="it-IT"/>
          </w:rPr>
          <w:t xml:space="preserve"> link</w:t>
        </w:r>
      </w:hyperlink>
      <w:r w:rsidRPr="004D42A8">
        <w:rPr>
          <w:rFonts w:ascii="Times New Roman" w:hAnsi="Times New Roman" w:cs="Times New Roman"/>
          <w:shd w:val="clear" w:color="auto" w:fill="FEFFFE"/>
          <w:lang w:val="it-IT"/>
        </w:rPr>
        <w:t xml:space="preserve"> </w:t>
      </w:r>
    </w:p>
    <w:p w:rsidR="004E2A97" w:rsidRPr="004D42A8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 w:rsidRPr="004D42A8">
        <w:rPr>
          <w:rFonts w:ascii="Times New Roman" w:hAnsi="Times New Roman" w:cs="Times New Roman"/>
          <w:shd w:val="clear" w:color="auto" w:fill="FEFFFE"/>
          <w:lang w:val="it-IT"/>
        </w:rPr>
        <w:t>Le percentuali di voto</w:t>
      </w:r>
      <w:r w:rsidR="00EE470F" w:rsidRPr="004D42A8">
        <w:rPr>
          <w:rFonts w:ascii="Times New Roman" w:hAnsi="Times New Roman" w:cs="Times New Roman"/>
          <w:shd w:val="clear" w:color="auto" w:fill="FEFFFE"/>
          <w:lang w:val="it-IT"/>
        </w:rPr>
        <w:t>,</w:t>
      </w:r>
      <w:r w:rsidRPr="004D42A8">
        <w:rPr>
          <w:rFonts w:ascii="Times New Roman" w:hAnsi="Times New Roman" w:cs="Times New Roman"/>
          <w:shd w:val="clear" w:color="auto" w:fill="FEFFFE"/>
          <w:lang w:val="it-IT"/>
        </w:rPr>
        <w:t xml:space="preserve"> in rapporto al totale degli aventi diritto</w:t>
      </w:r>
      <w:r w:rsidR="00EE470F" w:rsidRPr="004D42A8">
        <w:rPr>
          <w:rFonts w:ascii="Times New Roman" w:hAnsi="Times New Roman" w:cs="Times New Roman"/>
          <w:shd w:val="clear" w:color="auto" w:fill="FEFFFE"/>
          <w:lang w:val="it-IT"/>
        </w:rPr>
        <w:t>,</w:t>
      </w:r>
      <w:r w:rsidRPr="004D42A8">
        <w:rPr>
          <w:rFonts w:ascii="Times New Roman" w:hAnsi="Times New Roman" w:cs="Times New Roman"/>
          <w:shd w:val="clear" w:color="auto" w:fill="FEFFFE"/>
          <w:lang w:val="it-IT"/>
        </w:rPr>
        <w:t xml:space="preserve"> ottenut</w:t>
      </w:r>
      <w:r w:rsidR="00EE470F" w:rsidRPr="004D42A8">
        <w:rPr>
          <w:rFonts w:ascii="Times New Roman" w:hAnsi="Times New Roman" w:cs="Times New Roman"/>
          <w:shd w:val="clear" w:color="auto" w:fill="FEFFFE"/>
          <w:lang w:val="it-IT"/>
        </w:rPr>
        <w:t>e</w:t>
      </w:r>
      <w:r w:rsidRPr="004D42A8">
        <w:rPr>
          <w:rFonts w:ascii="Times New Roman" w:hAnsi="Times New Roman" w:cs="Times New Roman"/>
          <w:shd w:val="clear" w:color="auto" w:fill="FEFFFE"/>
          <w:lang w:val="it-IT"/>
        </w:rPr>
        <w:t xml:space="preserve"> dalle OOSS che hanno proclamato lo sciopero alle ultime elezioni per l’RSU di istituto sono le seguenti</w:t>
      </w:r>
      <w:r w:rsidR="00081E45">
        <w:rPr>
          <w:rFonts w:ascii="Times New Roman" w:hAnsi="Times New Roman" w:cs="Times New Roman"/>
          <w:shd w:val="clear" w:color="auto" w:fill="FEFFFE"/>
          <w:lang w:val="it-IT"/>
        </w:rPr>
        <w:t xml:space="preserve"> (verbale commissione elettorale del 8/4/22)</w:t>
      </w:r>
      <w:r w:rsidRPr="004D42A8">
        <w:rPr>
          <w:rFonts w:ascii="Times New Roman" w:hAnsi="Times New Roman" w:cs="Times New Roman"/>
          <w:shd w:val="clear" w:color="auto" w:fill="FEFFFE"/>
          <w:lang w:val="it-IT"/>
        </w:rPr>
        <w:t>:</w:t>
      </w:r>
    </w:p>
    <w:p w:rsidR="004D42A8" w:rsidRPr="004D42A8" w:rsidRDefault="009C7E91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  <w:lang w:val="it-IT"/>
        </w:rPr>
        <w:t>SISA: 0%</w:t>
      </w:r>
    </w:p>
    <w:p w:rsidR="00F77A10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F77A10">
        <w:rPr>
          <w:rStyle w:val="Nessuno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 w:rsidR="00F77A10" w:rsidRPr="00F77A10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F77A10">
        <w:rPr>
          <w:rStyle w:val="Nessuno"/>
          <w:lang w:val="it-IT"/>
        </w:rPr>
        <w:t xml:space="preserve">Si informa il personale che è possibile indicare facoltativamente la propria adesione allo sciopero. Si sottolinea che tale dichiarazione, necessaria alla scuola al fine di pianificare l’organizzazione della giornata a salvaguardia dei diritti di tutto il personale, degli alunni e delle famiglie, ha carattere volontario e si precisa altresì che la dichiarazione di adesione non è successivamente revocabile. </w:t>
      </w:r>
    </w:p>
    <w:p w:rsidR="00F77A10" w:rsidRPr="00F77A10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F77A10">
        <w:rPr>
          <w:rStyle w:val="Nessuno"/>
          <w:lang w:val="it-IT"/>
        </w:rPr>
        <w:t xml:space="preserve">Si chiede di rendere eventualmente la dichiarazione di adesione </w:t>
      </w:r>
      <w:r w:rsidRPr="00F77A10">
        <w:rPr>
          <w:rStyle w:val="Nessuno"/>
          <w:u w:val="single"/>
          <w:lang w:val="it-IT"/>
        </w:rPr>
        <w:t xml:space="preserve">entro le ore </w:t>
      </w:r>
      <w:r w:rsidR="009C7E91">
        <w:rPr>
          <w:rStyle w:val="Nessuno"/>
          <w:u w:val="single"/>
          <w:lang w:val="it-IT"/>
        </w:rPr>
        <w:t>12</w:t>
      </w:r>
      <w:r>
        <w:rPr>
          <w:rStyle w:val="Nessuno"/>
          <w:u w:val="single"/>
          <w:lang w:val="it-IT"/>
        </w:rPr>
        <w:t xml:space="preserve"> del giorno </w:t>
      </w:r>
      <w:r w:rsidR="009C7E91">
        <w:rPr>
          <w:rStyle w:val="Nessuno"/>
          <w:u w:val="single"/>
          <w:lang w:val="it-IT"/>
        </w:rPr>
        <w:t>15</w:t>
      </w:r>
      <w:r w:rsidR="00767A2C">
        <w:rPr>
          <w:rStyle w:val="Nessuno"/>
          <w:u w:val="single"/>
          <w:lang w:val="it-IT"/>
        </w:rPr>
        <w:t>/11</w:t>
      </w:r>
      <w:r w:rsidRPr="00F77A10">
        <w:rPr>
          <w:rStyle w:val="Nessuno"/>
          <w:lang w:val="it-IT"/>
        </w:rPr>
        <w:t xml:space="preserve"> sugli appositi fogli firma in allegato. </w:t>
      </w:r>
    </w:p>
    <w:p w:rsidR="004E2A97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lastRenderedPageBreak/>
        <w:t>Si informa</w:t>
      </w:r>
      <w:r w:rsidR="00F77A10">
        <w:rPr>
          <w:rFonts w:ascii="Times New Roman" w:hAnsi="Times New Roman" w:cs="Times New Roman"/>
          <w:lang w:val="it-IT"/>
        </w:rPr>
        <w:t xml:space="preserve"> infine le famiglie</w:t>
      </w:r>
      <w:r w:rsidRPr="004D42A8">
        <w:rPr>
          <w:rFonts w:ascii="Times New Roman" w:hAnsi="Times New Roman" w:cs="Times New Roman"/>
          <w:lang w:val="it-IT"/>
        </w:rPr>
        <w:t xml:space="preserve"> che i seguenti servizi considerati prestazioni essenziali saranno comunque garantiti:</w:t>
      </w:r>
    </w:p>
    <w:p w:rsidR="004D42A8" w:rsidRPr="00B64F7E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64F7E">
        <w:rPr>
          <w:rFonts w:ascii="Times New Roman" w:hAnsi="Times New Roman" w:cs="Times New Roman"/>
          <w:sz w:val="22"/>
          <w:szCs w:val="22"/>
          <w:lang w:val="it-IT"/>
        </w:rPr>
        <w:t>attività, dirette e strumentali, riguardanti lo svolgimento degli scrutini finali, degli esami finali nonché degli esami di idoneità (punto a1 dell’Accordo);</w:t>
      </w:r>
    </w:p>
    <w:p w:rsidR="004D42A8" w:rsidRPr="00B64F7E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64F7E">
        <w:rPr>
          <w:rFonts w:ascii="Times New Roman" w:hAnsi="Times New Roman" w:cs="Times New Roman"/>
          <w:sz w:val="22"/>
          <w:szCs w:val="22"/>
          <w:lang w:val="it-IT"/>
        </w:rPr>
        <w:t>adempimenti necessari per assicurare il pagamento degli stipendi e delle pensioni per il periodo di tempo strettamente necessario in base alla organizzazione della istituzione scolastica, ivi compreso il versamento dei contributi previdenziali e i connessi adempimenti (punto d1 dell’Accordo).</w:t>
      </w:r>
    </w:p>
    <w:p w:rsidR="004D42A8" w:rsidRPr="004D42A8" w:rsidRDefault="004D42A8" w:rsidP="00A41B00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64F7E">
        <w:rPr>
          <w:rFonts w:ascii="Times New Roman" w:hAnsi="Times New Roman" w:cs="Times New Roman"/>
          <w:sz w:val="22"/>
          <w:szCs w:val="22"/>
        </w:rPr>
        <w:t xml:space="preserve"> </w:t>
      </w:r>
      <w:r w:rsidRPr="00F922F4">
        <w:rPr>
          <w:rFonts w:ascii="Times New Roman" w:hAnsi="Times New Roman" w:cs="Times New Roman"/>
          <w:sz w:val="22"/>
          <w:szCs w:val="22"/>
        </w:rPr>
        <w:t xml:space="preserve">vigilanza </w:t>
      </w:r>
      <w:r>
        <w:rPr>
          <w:rFonts w:ascii="Times New Roman" w:hAnsi="Times New Roman" w:cs="Times New Roman"/>
          <w:sz w:val="22"/>
          <w:szCs w:val="22"/>
        </w:rPr>
        <w:t>alunni durante gli orari di svolgimento attività didattiche e apertura plessi, in caso di adesione totale allo sciopero da parte del personale Collaboratori Scolastici</w:t>
      </w: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4D42A8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 xml:space="preserve">Si informa che si prevede l’erogazione dei seguenti servizi: </w:t>
      </w:r>
    </w:p>
    <w:p w:rsidR="004E2A97" w:rsidRPr="004D42A8" w:rsidRDefault="004D42A8" w:rsidP="003E628C">
      <w:pPr>
        <w:pStyle w:val="Corpo"/>
        <w:numPr>
          <w:ilvl w:val="0"/>
          <w:numId w:val="4"/>
        </w:numPr>
        <w:spacing w:after="120" w:line="259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 xml:space="preserve">attività didattica nei plessi Plauto, Pascal e </w:t>
      </w:r>
      <w:proofErr w:type="spellStart"/>
      <w:r>
        <w:rPr>
          <w:rFonts w:ascii="Times New Roman" w:hAnsi="Times New Roman" w:cs="Times New Roman"/>
          <w:lang w:val="it-IT"/>
        </w:rPr>
        <w:t>Comandini</w:t>
      </w:r>
      <w:proofErr w:type="spellEnd"/>
    </w:p>
    <w:p w:rsidR="004E2A97" w:rsidRPr="004D42A8" w:rsidRDefault="006B1CD9" w:rsidP="003E628C">
      <w:pPr>
        <w:pStyle w:val="Corpo"/>
        <w:numPr>
          <w:ilvl w:val="0"/>
          <w:numId w:val="4"/>
        </w:numPr>
        <w:spacing w:after="120" w:line="259" w:lineRule="auto"/>
        <w:ind w:left="284" w:hanging="284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 xml:space="preserve">ricevimento al pubblico nel plesso di </w:t>
      </w:r>
      <w:proofErr w:type="spellStart"/>
      <w:r w:rsidR="004D42A8">
        <w:rPr>
          <w:rFonts w:ascii="Times New Roman" w:hAnsi="Times New Roman" w:cs="Times New Roman"/>
          <w:lang w:val="it-IT"/>
        </w:rPr>
        <w:t>Comandini</w:t>
      </w:r>
      <w:proofErr w:type="spellEnd"/>
      <w:r w:rsidR="004D42A8">
        <w:rPr>
          <w:rFonts w:ascii="Times New Roman" w:hAnsi="Times New Roman" w:cs="Times New Roman"/>
          <w:lang w:val="it-IT"/>
        </w:rPr>
        <w:t xml:space="preserve"> e Pascal</w:t>
      </w: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4D42A8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Per quanto riguarda gli altri servizi non è possibile garantirne l’erogazione.</w:t>
      </w: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282662" w:rsidRDefault="006B1CD9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IL DIRIGENTE SCOLASTICO</w:t>
      </w:r>
    </w:p>
    <w:p w:rsidR="00282662" w:rsidRDefault="00282662">
      <w:pPr>
        <w:rPr>
          <w:color w:val="000000"/>
          <w:lang w:val="it-IT" w:eastAsia="it-IT"/>
        </w:rPr>
      </w:pPr>
    </w:p>
    <w:p w:rsidR="00282662" w:rsidRDefault="009C7E91" w:rsidP="0028266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center"/>
      </w:pPr>
      <w:proofErr w:type="spellStart"/>
      <w:r>
        <w:rPr>
          <w:rStyle w:val="Nessuno"/>
          <w:color w:val="000000"/>
          <w:sz w:val="22"/>
          <w:szCs w:val="22"/>
          <w:u w:color="000000"/>
        </w:rPr>
        <w:t>Sciopero</w:t>
      </w:r>
      <w:proofErr w:type="spellEnd"/>
      <w:r>
        <w:rPr>
          <w:rStyle w:val="Nessuno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Nessuno"/>
          <w:color w:val="000000"/>
          <w:sz w:val="22"/>
          <w:szCs w:val="22"/>
          <w:u w:color="000000"/>
        </w:rPr>
        <w:t>sigla</w:t>
      </w:r>
      <w:proofErr w:type="spellEnd"/>
      <w:r>
        <w:rPr>
          <w:rStyle w:val="Nessuno"/>
          <w:color w:val="000000"/>
          <w:sz w:val="22"/>
          <w:szCs w:val="22"/>
          <w:u w:color="000000"/>
        </w:rPr>
        <w:t xml:space="preserve"> SISA --   18</w:t>
      </w:r>
      <w:r w:rsidR="00282662">
        <w:rPr>
          <w:rStyle w:val="Nessuno"/>
          <w:color w:val="000000"/>
          <w:sz w:val="22"/>
          <w:szCs w:val="22"/>
          <w:u w:color="000000"/>
        </w:rPr>
        <w:t>/</w:t>
      </w:r>
      <w:r>
        <w:rPr>
          <w:rStyle w:val="Nessuno"/>
          <w:color w:val="000000"/>
          <w:sz w:val="22"/>
          <w:szCs w:val="22"/>
          <w:u w:color="000000"/>
        </w:rPr>
        <w:t>11</w:t>
      </w:r>
      <w:r w:rsidR="00282662">
        <w:rPr>
          <w:rStyle w:val="Nessuno"/>
          <w:color w:val="000000"/>
          <w:sz w:val="22"/>
          <w:szCs w:val="22"/>
          <w:u w:color="000000"/>
        </w:rPr>
        <w:t>/2</w:t>
      </w:r>
      <w:r>
        <w:rPr>
          <w:rStyle w:val="Nessuno"/>
          <w:color w:val="000000"/>
          <w:sz w:val="22"/>
          <w:szCs w:val="22"/>
          <w:u w:color="000000"/>
        </w:rPr>
        <w:t>2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282662" w:rsidTr="00582830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>
            <w:pPr>
              <w:jc w:val="center"/>
            </w:pP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>
            <w:pPr>
              <w:jc w:val="center"/>
            </w:pP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 xml:space="preserve">firma per </w:t>
            </w: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adesione</w:t>
            </w:r>
            <w:proofErr w:type="spellEnd"/>
          </w:p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</w:tbl>
    <w:p w:rsidR="00282662" w:rsidRDefault="00282662" w:rsidP="0028266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</w:pPr>
    </w:p>
    <w:p w:rsidR="00282662" w:rsidRDefault="00282662" w:rsidP="0028266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</w:pPr>
    </w:p>
    <w:p w:rsidR="00282662" w:rsidRDefault="00282662" w:rsidP="00282662"/>
    <w:p w:rsidR="004E2A97" w:rsidRPr="004D42A8" w:rsidRDefault="004E2A97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</w:rPr>
      </w:pPr>
    </w:p>
    <w:sectPr w:rsidR="004E2A97" w:rsidRPr="004D42A8" w:rsidSect="00A301B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723" w:rsidRDefault="00360723">
      <w:r>
        <w:separator/>
      </w:r>
    </w:p>
  </w:endnote>
  <w:endnote w:type="continuationSeparator" w:id="1">
    <w:p w:rsidR="00360723" w:rsidRDefault="00360723">
      <w:r>
        <w:continuationSeparator/>
      </w:r>
    </w:p>
  </w:endnote>
  <w:endnote w:type="continuationNotice" w:id="2">
    <w:p w:rsidR="00360723" w:rsidRDefault="003607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723" w:rsidRDefault="00360723">
      <w:r>
        <w:separator/>
      </w:r>
    </w:p>
  </w:footnote>
  <w:footnote w:type="continuationSeparator" w:id="1">
    <w:p w:rsidR="00360723" w:rsidRDefault="00360723">
      <w:r>
        <w:continuationSeparator/>
      </w:r>
    </w:p>
  </w:footnote>
  <w:footnote w:type="continuationNotice" w:id="2">
    <w:p w:rsidR="00360723" w:rsidRDefault="003607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7D5456"/>
    <w:multiLevelType w:val="hybridMultilevel"/>
    <w:tmpl w:val="80CC79E6"/>
    <w:lvl w:ilvl="0" w:tplc="CA9669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A369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AE5E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E1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A02D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EAC3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6C5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0358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E458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750866"/>
    <w:multiLevelType w:val="hybridMultilevel"/>
    <w:tmpl w:val="D8FCF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22460"/>
    <w:multiLevelType w:val="hybridMultilevel"/>
    <w:tmpl w:val="7EB6A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46923"/>
    <w:multiLevelType w:val="hybridMultilevel"/>
    <w:tmpl w:val="A04ADC2E"/>
    <w:lvl w:ilvl="0" w:tplc="DE609F9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72595"/>
    <w:multiLevelType w:val="hybridMultilevel"/>
    <w:tmpl w:val="F77E58C2"/>
    <w:lvl w:ilvl="0" w:tplc="7A4656C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5E279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10A2E8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342E2C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B844FA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AA3D6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3E66B6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449CAC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8099BE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20"/>
  <w:hyphenationZone w:val="283"/>
  <w:characterSpacingControl w:val="doNotCompress"/>
  <w:hdrShapeDefaults>
    <o:shapedefaults v:ext="edit" spidmax="26625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4E2A97"/>
    <w:rsid w:val="00081E45"/>
    <w:rsid w:val="0011248B"/>
    <w:rsid w:val="0016763C"/>
    <w:rsid w:val="001B3CBD"/>
    <w:rsid w:val="001B505E"/>
    <w:rsid w:val="001E46F7"/>
    <w:rsid w:val="00206BCF"/>
    <w:rsid w:val="00215045"/>
    <w:rsid w:val="00282662"/>
    <w:rsid w:val="002B7C16"/>
    <w:rsid w:val="002C4BFC"/>
    <w:rsid w:val="00320CFB"/>
    <w:rsid w:val="00360723"/>
    <w:rsid w:val="00376776"/>
    <w:rsid w:val="003B5D9A"/>
    <w:rsid w:val="003E628C"/>
    <w:rsid w:val="004D42A8"/>
    <w:rsid w:val="004E2A97"/>
    <w:rsid w:val="005979BD"/>
    <w:rsid w:val="006840DB"/>
    <w:rsid w:val="006B1CD9"/>
    <w:rsid w:val="00767A2C"/>
    <w:rsid w:val="00775CD9"/>
    <w:rsid w:val="007B3746"/>
    <w:rsid w:val="007E5970"/>
    <w:rsid w:val="00811B48"/>
    <w:rsid w:val="008A7DCA"/>
    <w:rsid w:val="008C0801"/>
    <w:rsid w:val="009C7E91"/>
    <w:rsid w:val="00A301B3"/>
    <w:rsid w:val="00A41B00"/>
    <w:rsid w:val="00A436BB"/>
    <w:rsid w:val="00AC7553"/>
    <w:rsid w:val="00AF0BA8"/>
    <w:rsid w:val="00B30FE2"/>
    <w:rsid w:val="00BF3F92"/>
    <w:rsid w:val="00C0309E"/>
    <w:rsid w:val="00C630DC"/>
    <w:rsid w:val="00C72866"/>
    <w:rsid w:val="00C7645D"/>
    <w:rsid w:val="00CB3D34"/>
    <w:rsid w:val="00D954C7"/>
    <w:rsid w:val="00DA6FA1"/>
    <w:rsid w:val="00E10868"/>
    <w:rsid w:val="00E83E4C"/>
    <w:rsid w:val="00EA69B9"/>
    <w:rsid w:val="00EE470F"/>
    <w:rsid w:val="00EF7663"/>
    <w:rsid w:val="00F600C0"/>
    <w:rsid w:val="00F77A10"/>
    <w:rsid w:val="00FB6372"/>
    <w:rsid w:val="0CF280FE"/>
    <w:rsid w:val="0F41DFAC"/>
    <w:rsid w:val="1EAFF608"/>
    <w:rsid w:val="256C051C"/>
    <w:rsid w:val="282C3BC0"/>
    <w:rsid w:val="36AAB483"/>
    <w:rsid w:val="4BC2B13E"/>
    <w:rsid w:val="4EB877AD"/>
    <w:rsid w:val="50351247"/>
    <w:rsid w:val="7183DC2E"/>
    <w:rsid w:val="7C33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1B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01B3"/>
    <w:rPr>
      <w:u w:val="single"/>
    </w:rPr>
  </w:style>
  <w:style w:type="paragraph" w:customStyle="1" w:styleId="Corpo">
    <w:name w:val="Corpo"/>
    <w:rsid w:val="00A301B3"/>
    <w:rPr>
      <w:rFonts w:ascii="Helvetica" w:hAnsi="Helvetica" w:cs="Arial Unicode MS"/>
      <w:color w:val="000000"/>
      <w:sz w:val="24"/>
      <w:szCs w:val="24"/>
      <w:lang w:val="es-ES_tradnl"/>
    </w:rPr>
  </w:style>
  <w:style w:type="paragraph" w:customStyle="1" w:styleId="Stiletabella2">
    <w:name w:val="Stile tabella 2"/>
    <w:rsid w:val="00A301B3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C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0C0"/>
    <w:rPr>
      <w:sz w:val="24"/>
      <w:szCs w:val="24"/>
      <w:lang w:val="en-US" w:eastAsia="en-US"/>
    </w:rPr>
  </w:style>
  <w:style w:type="table" w:customStyle="1" w:styleId="TableNormal">
    <w:name w:val="Table Normal"/>
    <w:rsid w:val="00F60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0CF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3CBD"/>
    <w:rPr>
      <w:color w:val="FF00FF" w:themeColor="followedHyperlink"/>
      <w:u w:val="single"/>
    </w:rPr>
  </w:style>
  <w:style w:type="paragraph" w:customStyle="1" w:styleId="Default">
    <w:name w:val="Default"/>
    <w:rsid w:val="004D4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2A8"/>
    <w:rPr>
      <w:rFonts w:ascii="Tahoma" w:hAnsi="Tahoma" w:cs="Tahoma"/>
      <w:sz w:val="16"/>
      <w:szCs w:val="16"/>
      <w:lang w:val="en-US" w:eastAsia="en-US"/>
    </w:rPr>
  </w:style>
  <w:style w:type="character" w:customStyle="1" w:styleId="Nessuno">
    <w:name w:val="Nessuno"/>
    <w:rsid w:val="00F77A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nagenzia.it/attachments/category/7601/TABELLE%20ACCERTAMENTO%20PROVVISORIO%20RAPPRESENTATIVITA'%20TRIENNIO%202019-202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unzionepubblica.gov.it/content/dettaglio-sciopero?id_sciopero=261&amp;indirizzo_ricerca_back=/content/cruscotto-degli-scioperi-nel-pubblico-impieg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2022-11-12T12:10:00Z</dcterms:created>
  <dcterms:modified xsi:type="dcterms:W3CDTF">2022-11-12T12:11:00Z</dcterms:modified>
</cp:coreProperties>
</file>